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4FE13" w14:textId="2080F808" w:rsidR="004A37BC" w:rsidRPr="006738D8" w:rsidRDefault="004A37BC" w:rsidP="004A37BC">
      <w:pPr>
        <w:tabs>
          <w:tab w:val="left" w:pos="1985"/>
        </w:tabs>
        <w:spacing w:after="0"/>
        <w:ind w:left="0" w:firstLine="0"/>
        <w:rPr>
          <w:rFonts w:ascii="Arial" w:hAnsi="Arial" w:cs="Arial"/>
          <w:b/>
          <w:bCs/>
          <w:sz w:val="28"/>
          <w:lang w:eastAsia="ko-KR"/>
        </w:rPr>
      </w:pPr>
      <w:r w:rsidRPr="006738D8">
        <w:rPr>
          <w:rFonts w:ascii="Arial" w:hAnsi="Arial" w:cs="Arial"/>
          <w:b/>
          <w:bCs/>
          <w:sz w:val="28"/>
        </w:rPr>
        <w:t xml:space="preserve">3GPP TSG RAN WG1 </w:t>
      </w:r>
      <w:r w:rsidR="004F295C">
        <w:rPr>
          <w:rFonts w:ascii="Arial" w:hAnsi="Arial" w:cs="Arial"/>
          <w:b/>
          <w:bCs/>
          <w:sz w:val="28"/>
        </w:rPr>
        <w:t>Meeting</w:t>
      </w:r>
      <w:r>
        <w:rPr>
          <w:rFonts w:ascii="Arial" w:hAnsi="Arial" w:cs="Arial"/>
          <w:b/>
          <w:bCs/>
          <w:sz w:val="28"/>
        </w:rPr>
        <w:t xml:space="preserve"> </w:t>
      </w:r>
      <w:r w:rsidR="004F295C">
        <w:rPr>
          <w:rFonts w:ascii="Arial" w:hAnsi="Arial" w:cs="Arial"/>
          <w:b/>
          <w:bCs/>
          <w:sz w:val="28"/>
        </w:rPr>
        <w:t>#90</w:t>
      </w:r>
      <w:r>
        <w:rPr>
          <w:rFonts w:ascii="Arial" w:hAnsi="Arial" w:cs="Arial"/>
          <w:b/>
          <w:bCs/>
          <w:sz w:val="28"/>
        </w:rPr>
        <w:t xml:space="preserve">       </w:t>
      </w:r>
      <w:r w:rsidR="004F295C">
        <w:rPr>
          <w:rFonts w:ascii="Arial" w:hAnsi="Arial" w:cs="Arial"/>
          <w:b/>
          <w:bCs/>
          <w:sz w:val="28"/>
        </w:rPr>
        <w:tab/>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t>R1-</w:t>
      </w:r>
      <w:r w:rsidRPr="007C29CF">
        <w:t xml:space="preserve"> </w:t>
      </w:r>
      <w:r w:rsidRPr="007C29CF">
        <w:rPr>
          <w:rFonts w:ascii="Arial" w:hAnsi="Arial" w:cs="Arial"/>
          <w:b/>
          <w:bCs/>
          <w:sz w:val="28"/>
        </w:rPr>
        <w:t>1</w:t>
      </w:r>
      <w:r>
        <w:rPr>
          <w:rFonts w:ascii="Arial" w:hAnsi="Arial" w:cs="Arial"/>
          <w:b/>
          <w:bCs/>
          <w:sz w:val="28"/>
        </w:rPr>
        <w:t>71</w:t>
      </w:r>
      <w:r w:rsidR="00665FD6">
        <w:rPr>
          <w:rFonts w:ascii="Arial" w:hAnsi="Arial" w:cs="Arial"/>
          <w:b/>
          <w:bCs/>
          <w:sz w:val="28"/>
        </w:rPr>
        <w:t>3149</w:t>
      </w:r>
    </w:p>
    <w:p w14:paraId="5103C351" w14:textId="0816D9DF" w:rsidR="004A37BC" w:rsidRPr="00907B2B" w:rsidRDefault="004F295C" w:rsidP="004A37BC">
      <w:pPr>
        <w:tabs>
          <w:tab w:val="left" w:pos="1985"/>
        </w:tabs>
        <w:spacing w:after="0"/>
        <w:ind w:left="0" w:firstLine="0"/>
        <w:rPr>
          <w:rFonts w:ascii="Arial" w:eastAsia="맑은 고딕" w:hAnsi="Arial" w:cs="Arial"/>
          <w:b/>
          <w:bCs/>
          <w:sz w:val="28"/>
          <w:lang w:eastAsia="ko-KR"/>
        </w:rPr>
      </w:pPr>
      <w:r>
        <w:rPr>
          <w:rFonts w:ascii="Arial" w:hAnsi="Arial" w:cs="Arial"/>
          <w:b/>
          <w:bCs/>
          <w:sz w:val="28"/>
        </w:rPr>
        <w:t>Prague</w:t>
      </w:r>
      <w:r w:rsidR="004A37BC">
        <w:rPr>
          <w:rFonts w:ascii="Arial" w:hAnsi="Arial" w:cs="Arial"/>
          <w:b/>
          <w:bCs/>
          <w:sz w:val="28"/>
        </w:rPr>
        <w:t xml:space="preserve">, </w:t>
      </w:r>
      <w:r w:rsidR="00B86EF9" w:rsidRPr="00B86EF9">
        <w:rPr>
          <w:rFonts w:ascii="Arial" w:hAnsi="Arial" w:cs="Arial"/>
          <w:b/>
          <w:bCs/>
          <w:sz w:val="28"/>
          <w:szCs w:val="28"/>
        </w:rPr>
        <w:t>Czech Republic,</w:t>
      </w:r>
      <w:r w:rsidR="004A37BC">
        <w:rPr>
          <w:rFonts w:ascii="Arial" w:hAnsi="Arial" w:cs="Arial"/>
          <w:b/>
          <w:bCs/>
          <w:sz w:val="28"/>
        </w:rPr>
        <w:t xml:space="preserve"> 2</w:t>
      </w:r>
      <w:r>
        <w:rPr>
          <w:rFonts w:ascii="Arial" w:hAnsi="Arial" w:cs="Arial"/>
          <w:b/>
          <w:bCs/>
          <w:sz w:val="28"/>
        </w:rPr>
        <w:t>1</w:t>
      </w:r>
      <w:r w:rsidR="004A37BC">
        <w:rPr>
          <w:rFonts w:ascii="Arial" w:hAnsi="Arial" w:cs="Arial"/>
          <w:b/>
          <w:bCs/>
          <w:sz w:val="28"/>
        </w:rPr>
        <w:t>th</w:t>
      </w:r>
      <w:r w:rsidR="004A37BC" w:rsidRPr="006738D8">
        <w:rPr>
          <w:rFonts w:ascii="Arial" w:hAnsi="Arial" w:cs="Arial"/>
          <w:b/>
          <w:bCs/>
          <w:sz w:val="28"/>
        </w:rPr>
        <w:t xml:space="preserve"> - </w:t>
      </w:r>
      <w:r>
        <w:rPr>
          <w:rFonts w:ascii="Arial" w:hAnsi="Arial" w:cs="Arial"/>
          <w:b/>
          <w:bCs/>
          <w:sz w:val="28"/>
        </w:rPr>
        <w:t>25</w:t>
      </w:r>
      <w:r w:rsidR="004A37BC" w:rsidRPr="006738D8">
        <w:rPr>
          <w:rFonts w:ascii="Arial" w:hAnsi="Arial" w:cs="Arial"/>
          <w:b/>
          <w:bCs/>
          <w:sz w:val="28"/>
        </w:rPr>
        <w:t xml:space="preserve">th </w:t>
      </w:r>
      <w:r>
        <w:rPr>
          <w:rFonts w:ascii="Arial" w:hAnsi="Arial" w:cs="Arial"/>
          <w:b/>
          <w:bCs/>
          <w:sz w:val="28"/>
        </w:rPr>
        <w:t>August</w:t>
      </w:r>
      <w:r w:rsidR="004A37BC" w:rsidRPr="006738D8">
        <w:rPr>
          <w:rFonts w:ascii="Arial" w:hAnsi="Arial" w:cs="Arial"/>
          <w:b/>
          <w:bCs/>
          <w:sz w:val="28"/>
        </w:rPr>
        <w:t xml:space="preserve"> 201</w:t>
      </w:r>
      <w:r w:rsidR="004A37BC">
        <w:rPr>
          <w:rFonts w:ascii="Arial" w:hAnsi="Arial" w:cs="Arial"/>
          <w:b/>
          <w:bCs/>
          <w:sz w:val="28"/>
        </w:rPr>
        <w:t>7</w:t>
      </w:r>
    </w:p>
    <w:p w14:paraId="591301D2" w14:textId="77777777" w:rsidR="000D41C4" w:rsidRPr="004F295C" w:rsidRDefault="000D41C4" w:rsidP="00634235">
      <w:pPr>
        <w:tabs>
          <w:tab w:val="left" w:pos="1985"/>
        </w:tabs>
        <w:spacing w:after="0"/>
        <w:ind w:left="0" w:firstLine="0"/>
        <w:rPr>
          <w:rFonts w:ascii="Arial" w:eastAsia="맑은 고딕" w:hAnsi="Arial"/>
          <w:b/>
          <w:color w:val="FF0000"/>
          <w:sz w:val="24"/>
          <w:lang w:eastAsia="ko-KR"/>
        </w:rPr>
      </w:pPr>
    </w:p>
    <w:p w14:paraId="4939B74C" w14:textId="13AEC1BE"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4F295C">
        <w:rPr>
          <w:rFonts w:ascii="Arial" w:eastAsia="맑은 고딕" w:hAnsi="Arial"/>
          <w:sz w:val="24"/>
          <w:lang w:val="en-US" w:eastAsia="ko-KR"/>
        </w:rPr>
        <w:t>6</w:t>
      </w:r>
      <w:r w:rsidR="008411AD" w:rsidRPr="00DB5C4C">
        <w:rPr>
          <w:rFonts w:ascii="Arial" w:eastAsia="맑은 고딕" w:hAnsi="Arial" w:hint="eastAsia"/>
          <w:sz w:val="24"/>
          <w:lang w:val="en-US" w:eastAsia="ko-KR"/>
        </w:rPr>
        <w:t>.</w:t>
      </w:r>
      <w:r w:rsidR="00291C48">
        <w:rPr>
          <w:rFonts w:ascii="Arial" w:eastAsia="맑은 고딕" w:hAnsi="Arial"/>
          <w:sz w:val="24"/>
          <w:lang w:val="en-US" w:eastAsia="ko-KR"/>
        </w:rPr>
        <w:t>1</w:t>
      </w:r>
      <w:r w:rsidR="00523B4D">
        <w:rPr>
          <w:rFonts w:ascii="Arial" w:eastAsia="맑은 고딕" w:hAnsi="Arial"/>
          <w:sz w:val="24"/>
          <w:lang w:val="en-US" w:eastAsia="ko-KR"/>
        </w:rPr>
        <w:t>.</w:t>
      </w:r>
      <w:r w:rsidR="00586D7A">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586D7A">
        <w:rPr>
          <w:rFonts w:ascii="Arial" w:eastAsia="맑은 고딕" w:hAnsi="Arial"/>
          <w:sz w:val="24"/>
          <w:lang w:val="en-US" w:eastAsia="ko-KR"/>
        </w:rPr>
        <w:t>2</w:t>
      </w:r>
      <w:r w:rsidR="004F2B19">
        <w:rPr>
          <w:rFonts w:ascii="Arial" w:eastAsia="맑은 고딕" w:hAnsi="Arial"/>
          <w:sz w:val="24"/>
          <w:lang w:val="en-US" w:eastAsia="ko-KR"/>
        </w:rPr>
        <w:t>.</w:t>
      </w:r>
      <w:r w:rsidR="00630870">
        <w:rPr>
          <w:rFonts w:ascii="Arial" w:eastAsia="맑은 고딕" w:hAnsi="Arial"/>
          <w:sz w:val="24"/>
          <w:lang w:val="en-US" w:eastAsia="ko-KR"/>
        </w:rPr>
        <w:t>5</w:t>
      </w:r>
    </w:p>
    <w:p w14:paraId="4639A890"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61B2B902"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4F295C">
        <w:rPr>
          <w:rFonts w:ascii="Arial" w:hAnsi="Arial"/>
          <w:sz w:val="24"/>
        </w:rPr>
        <w:t xml:space="preserve">beam </w:t>
      </w:r>
      <w:r w:rsidR="00630870">
        <w:rPr>
          <w:rFonts w:ascii="Arial" w:hAnsi="Arial"/>
          <w:sz w:val="24"/>
        </w:rPr>
        <w:t>indication</w:t>
      </w:r>
      <w:bookmarkStart w:id="0" w:name="_GoBack"/>
      <w:bookmarkEnd w:id="0"/>
    </w:p>
    <w:p w14:paraId="20D09559"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3BB80ABE" w14:textId="6FB0E579" w:rsidR="00565DB3" w:rsidRPr="00235C80" w:rsidRDefault="00565DB3" w:rsidP="00565DB3">
      <w:pPr>
        <w:ind w:left="0" w:firstLineChars="71" w:firstLine="142"/>
        <w:rPr>
          <w:rFonts w:eastAsia="Arial Unicode MS"/>
          <w:lang w:eastAsia="ko-KR"/>
        </w:rPr>
      </w:pPr>
      <w:r w:rsidRPr="00235C80">
        <w:rPr>
          <w:rFonts w:eastAsia="Arial Unicode MS"/>
          <w:lang w:eastAsia="ko-KR"/>
        </w:rPr>
        <w:t xml:space="preserve">In the RAN1 #88bis, the agreements of DL beam </w:t>
      </w:r>
      <w:r w:rsidR="00947A8E">
        <w:rPr>
          <w:rFonts w:eastAsia="Arial Unicode MS"/>
          <w:lang w:eastAsia="ko-KR"/>
        </w:rPr>
        <w:t>indication</w:t>
      </w:r>
      <w:r w:rsidR="00947A8E" w:rsidRPr="00235C80">
        <w:rPr>
          <w:rFonts w:eastAsia="Arial Unicode MS"/>
          <w:lang w:eastAsia="ko-KR"/>
        </w:rPr>
        <w:t xml:space="preserve"> </w:t>
      </w:r>
      <w:r w:rsidRPr="00235C80">
        <w:rPr>
          <w:rFonts w:eastAsia="Arial Unicode MS"/>
          <w:lang w:eastAsia="ko-KR"/>
        </w:rPr>
        <w:t>were made as following:</w:t>
      </w:r>
    </w:p>
    <w:p w14:paraId="0ECCAED9" w14:textId="77777777" w:rsidR="00565DB3" w:rsidRPr="00565DB3" w:rsidRDefault="00565DB3" w:rsidP="00565DB3">
      <w:pPr>
        <w:spacing w:before="0" w:after="0" w:line="200" w:lineRule="exact"/>
        <w:ind w:left="1440" w:hanging="1440"/>
        <w:jc w:val="left"/>
        <w:rPr>
          <w:rFonts w:ascii="Times" w:hAnsi="Times"/>
          <w:b/>
          <w:lang w:eastAsia="ja-JP"/>
        </w:rPr>
      </w:pPr>
      <w:r w:rsidRPr="00565DB3">
        <w:rPr>
          <w:rFonts w:ascii="Times" w:hAnsi="Times"/>
          <w:highlight w:val="green"/>
          <w:lang w:eastAsia="ja-JP"/>
        </w:rPr>
        <w:t>Agreements</w:t>
      </w:r>
      <w:r w:rsidRPr="00565DB3">
        <w:rPr>
          <w:rFonts w:ascii="Times" w:hAnsi="Times"/>
          <w:b/>
          <w:lang w:eastAsia="ja-JP"/>
        </w:rPr>
        <w:t>:</w:t>
      </w:r>
    </w:p>
    <w:p w14:paraId="5D5C6B29" w14:textId="77777777" w:rsidR="00565DB3" w:rsidRPr="00565DB3" w:rsidRDefault="00565DB3" w:rsidP="00565DB3">
      <w:pPr>
        <w:numPr>
          <w:ilvl w:val="0"/>
          <w:numId w:val="16"/>
        </w:numPr>
        <w:spacing w:before="0" w:after="0" w:line="200" w:lineRule="exact"/>
        <w:jc w:val="left"/>
        <w:rPr>
          <w:rFonts w:ascii="Times" w:hAnsi="Times"/>
          <w:lang w:val="en-US" w:eastAsia="ja-JP"/>
        </w:rPr>
      </w:pPr>
      <w:r w:rsidRPr="00565DB3">
        <w:rPr>
          <w:rFonts w:ascii="Times" w:hAnsi="Times"/>
          <w:lang w:val="en-US" w:eastAsia="ja-JP"/>
        </w:rPr>
        <w:t>Aim for low-overhead indication for spatial QCL assumption to assist UE-side beamforming/receiving</w:t>
      </w:r>
    </w:p>
    <w:p w14:paraId="75205757" w14:textId="45CD64B7" w:rsidR="00565DB3" w:rsidRPr="00565DB3" w:rsidRDefault="00565DB3" w:rsidP="00565DB3">
      <w:pPr>
        <w:numPr>
          <w:ilvl w:val="1"/>
          <w:numId w:val="16"/>
        </w:numPr>
        <w:spacing w:before="0" w:after="0" w:line="200" w:lineRule="exact"/>
        <w:jc w:val="left"/>
        <w:rPr>
          <w:rFonts w:ascii="Times" w:hAnsi="Times"/>
          <w:lang w:val="en-US" w:eastAsia="ja-JP"/>
        </w:rPr>
      </w:pPr>
      <w:r w:rsidRPr="00565DB3">
        <w:rPr>
          <w:rFonts w:ascii="Times"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1CD2653C" w14:textId="77777777" w:rsidR="00565DB3" w:rsidRDefault="00565DB3" w:rsidP="00CF2ADA">
      <w:pPr>
        <w:spacing w:before="0" w:after="0" w:line="200" w:lineRule="exact"/>
        <w:ind w:left="0" w:firstLine="0"/>
        <w:jc w:val="left"/>
        <w:rPr>
          <w:b/>
          <w:lang w:val="en-US" w:eastAsia="ja-JP"/>
        </w:rPr>
      </w:pPr>
    </w:p>
    <w:p w14:paraId="6F773D2F" w14:textId="70604C43" w:rsidR="00E6537A" w:rsidRPr="00366BE8" w:rsidRDefault="00E6537A" w:rsidP="00366BE8">
      <w:pPr>
        <w:ind w:left="0" w:firstLineChars="71" w:firstLine="142"/>
        <w:rPr>
          <w:rFonts w:eastAsia="Arial Unicode MS"/>
          <w:lang w:eastAsia="ko-KR"/>
        </w:rPr>
      </w:pPr>
      <w:r w:rsidRPr="00235C80">
        <w:rPr>
          <w:rFonts w:eastAsia="Arial Unicode MS"/>
          <w:lang w:eastAsia="ko-KR"/>
        </w:rPr>
        <w:t>In the RAN1 #8</w:t>
      </w:r>
      <w:r>
        <w:rPr>
          <w:rFonts w:eastAsia="Arial Unicode MS"/>
          <w:lang w:eastAsia="ko-KR"/>
        </w:rPr>
        <w:t>9</w:t>
      </w:r>
      <w:r w:rsidRPr="00235C80">
        <w:rPr>
          <w:rFonts w:eastAsia="Arial Unicode MS"/>
          <w:lang w:eastAsia="ko-KR"/>
        </w:rPr>
        <w:t xml:space="preserve">, the agreements of DL beam </w:t>
      </w:r>
      <w:r w:rsidR="00947A8E">
        <w:rPr>
          <w:rFonts w:eastAsia="Arial Unicode MS"/>
          <w:lang w:eastAsia="ko-KR"/>
        </w:rPr>
        <w:t>indication</w:t>
      </w:r>
      <w:r w:rsidR="00947A8E" w:rsidRPr="00235C80">
        <w:rPr>
          <w:rFonts w:eastAsia="Arial Unicode MS"/>
          <w:lang w:eastAsia="ko-KR"/>
        </w:rPr>
        <w:t xml:space="preserve"> </w:t>
      </w:r>
      <w:r w:rsidRPr="00235C80">
        <w:rPr>
          <w:rFonts w:eastAsia="Arial Unicode MS"/>
          <w:lang w:eastAsia="ko-KR"/>
        </w:rPr>
        <w:t>were made as following:</w:t>
      </w:r>
    </w:p>
    <w:p w14:paraId="3DB66B5F" w14:textId="77777777" w:rsidR="00E6537A" w:rsidRPr="00E6537A" w:rsidRDefault="00E6537A" w:rsidP="00366BE8">
      <w:pPr>
        <w:spacing w:before="0" w:after="0" w:line="200" w:lineRule="exact"/>
        <w:ind w:left="1440" w:hanging="1440"/>
        <w:jc w:val="left"/>
        <w:rPr>
          <w:rFonts w:ascii="Times" w:hAnsi="Times"/>
          <w:b/>
          <w:szCs w:val="24"/>
          <w:u w:val="single"/>
          <w:lang w:eastAsia="ja-JP"/>
        </w:rPr>
      </w:pPr>
      <w:r w:rsidRPr="00E6537A">
        <w:rPr>
          <w:rFonts w:ascii="Times" w:hAnsi="Times" w:hint="eastAsia"/>
          <w:b/>
          <w:szCs w:val="24"/>
          <w:highlight w:val="green"/>
          <w:u w:val="single"/>
          <w:lang w:eastAsia="ja-JP"/>
        </w:rPr>
        <w:t>Agreements:</w:t>
      </w:r>
    </w:p>
    <w:p w14:paraId="1A41FB1F" w14:textId="77777777" w:rsidR="00E6537A" w:rsidRPr="00E6537A" w:rsidRDefault="00E6537A" w:rsidP="00366BE8">
      <w:pPr>
        <w:numPr>
          <w:ilvl w:val="0"/>
          <w:numId w:val="18"/>
        </w:numPr>
        <w:spacing w:before="0" w:after="0" w:line="200" w:lineRule="exact"/>
        <w:jc w:val="left"/>
        <w:rPr>
          <w:rFonts w:ascii="Times" w:eastAsia="바탕" w:hAnsi="Times"/>
        </w:rPr>
      </w:pPr>
      <w:r w:rsidRPr="00E6537A">
        <w:rPr>
          <w:rFonts w:ascii="Times" w:eastAsia="바탕" w:hAnsi="Times"/>
        </w:rPr>
        <w:t xml:space="preserve">Support spatial QCL assumption between antenna port(s) within a CSI-RS resource(s) and antenna port of an SS Block (or SS block time index) of a cell </w:t>
      </w:r>
    </w:p>
    <w:p w14:paraId="704BA568" w14:textId="77777777" w:rsidR="00E6537A" w:rsidRPr="00E6537A" w:rsidRDefault="00E6537A" w:rsidP="00366BE8">
      <w:pPr>
        <w:numPr>
          <w:ilvl w:val="1"/>
          <w:numId w:val="18"/>
        </w:numPr>
        <w:spacing w:before="0" w:after="0" w:line="200" w:lineRule="exact"/>
        <w:jc w:val="left"/>
        <w:rPr>
          <w:rFonts w:ascii="Times" w:eastAsia="바탕" w:hAnsi="Times"/>
        </w:rPr>
      </w:pPr>
      <w:r w:rsidRPr="00E6537A">
        <w:rPr>
          <w:rFonts w:ascii="Times" w:eastAsia="바탕" w:hAnsi="Times"/>
        </w:rPr>
        <w:t xml:space="preserve">The other QCL parameters not precluded </w:t>
      </w:r>
    </w:p>
    <w:p w14:paraId="21157C1F" w14:textId="77777777" w:rsidR="00E6537A" w:rsidRPr="00E6537A" w:rsidRDefault="00E6537A" w:rsidP="00366BE8">
      <w:pPr>
        <w:numPr>
          <w:ilvl w:val="1"/>
          <w:numId w:val="18"/>
        </w:numPr>
        <w:spacing w:before="0" w:after="0" w:line="200" w:lineRule="exact"/>
        <w:jc w:val="left"/>
        <w:rPr>
          <w:rFonts w:ascii="Times" w:eastAsia="바탕" w:hAnsi="Times"/>
        </w:rPr>
      </w:pPr>
      <w:r w:rsidRPr="00E6537A">
        <w:rPr>
          <w:rFonts w:ascii="Times" w:eastAsia="바탕" w:hAnsi="Times"/>
        </w:rPr>
        <w:t>FFS: indication either explicit or implicit or  configurable or a default</w:t>
      </w:r>
    </w:p>
    <w:p w14:paraId="5047761F" w14:textId="77777777" w:rsidR="00E6537A" w:rsidRPr="00E6537A" w:rsidRDefault="00E6537A" w:rsidP="00366BE8">
      <w:pPr>
        <w:numPr>
          <w:ilvl w:val="1"/>
          <w:numId w:val="18"/>
        </w:numPr>
        <w:spacing w:before="0" w:after="0" w:line="200" w:lineRule="exact"/>
        <w:jc w:val="left"/>
        <w:rPr>
          <w:rFonts w:ascii="Times" w:eastAsia="바탕" w:hAnsi="Times"/>
        </w:rPr>
      </w:pPr>
      <w:r w:rsidRPr="00E6537A">
        <w:rPr>
          <w:rFonts w:ascii="Times" w:eastAsia="바탕" w:hAnsi="Times"/>
        </w:rPr>
        <w:t>Note: default assumption may be no QCL</w:t>
      </w:r>
    </w:p>
    <w:p w14:paraId="608B5A54" w14:textId="77777777" w:rsidR="00E6537A" w:rsidRPr="00E6537A" w:rsidRDefault="00E6537A" w:rsidP="00366BE8">
      <w:pPr>
        <w:numPr>
          <w:ilvl w:val="0"/>
          <w:numId w:val="19"/>
        </w:numPr>
        <w:spacing w:before="0" w:after="0" w:line="200" w:lineRule="exact"/>
        <w:jc w:val="left"/>
        <w:rPr>
          <w:rFonts w:ascii="Times" w:eastAsia="바탕" w:hAnsi="Times"/>
        </w:rPr>
      </w:pPr>
      <w:r w:rsidRPr="00E6537A">
        <w:rPr>
          <w:rFonts w:ascii="Times" w:eastAsia="바탕" w:hAnsi="Times"/>
        </w:rPr>
        <w:t>Configuration of QCL for UE specific NR-PDCCH</w:t>
      </w:r>
      <w:r w:rsidRPr="00E6537A">
        <w:rPr>
          <w:rFonts w:ascii="Times" w:hAnsi="Times" w:hint="eastAsia"/>
          <w:lang w:eastAsia="ja-JP"/>
        </w:rPr>
        <w:t xml:space="preserve"> is by </w:t>
      </w:r>
      <w:r w:rsidRPr="00E6537A">
        <w:rPr>
          <w:rFonts w:ascii="Times" w:eastAsia="바탕" w:hAnsi="Times"/>
        </w:rPr>
        <w:t>RRC and MAC-CE signalling</w:t>
      </w:r>
    </w:p>
    <w:p w14:paraId="5D1524E7" w14:textId="77777777" w:rsidR="00E6537A" w:rsidRPr="00E6537A" w:rsidRDefault="00E6537A" w:rsidP="00366BE8">
      <w:pPr>
        <w:numPr>
          <w:ilvl w:val="1"/>
          <w:numId w:val="19"/>
        </w:numPr>
        <w:spacing w:before="0" w:after="0" w:line="200" w:lineRule="exact"/>
        <w:jc w:val="left"/>
        <w:rPr>
          <w:rFonts w:ascii="Times" w:eastAsia="바탕" w:hAnsi="Times"/>
        </w:rPr>
      </w:pPr>
      <w:r w:rsidRPr="00E6537A">
        <w:rPr>
          <w:rFonts w:ascii="Times" w:hAnsi="Times" w:hint="eastAsia"/>
          <w:lang w:eastAsia="ja-JP"/>
        </w:rPr>
        <w:t>Note that MAC-CE is not always needed</w:t>
      </w:r>
    </w:p>
    <w:p w14:paraId="0F358A56" w14:textId="77777777" w:rsidR="00E6537A" w:rsidRPr="00E6537A" w:rsidRDefault="00E6537A" w:rsidP="00366BE8">
      <w:pPr>
        <w:numPr>
          <w:ilvl w:val="1"/>
          <w:numId w:val="19"/>
        </w:numPr>
        <w:spacing w:before="0" w:after="0" w:line="200" w:lineRule="exact"/>
        <w:jc w:val="left"/>
        <w:rPr>
          <w:rFonts w:ascii="Times" w:eastAsia="바탕" w:hAnsi="Times"/>
          <w:lang w:eastAsia="x-none"/>
        </w:rPr>
      </w:pPr>
      <w:r w:rsidRPr="00E6537A">
        <w:rPr>
          <w:rFonts w:ascii="Times" w:hAnsi="Times" w:hint="eastAsia"/>
          <w:lang w:eastAsia="ja-JP"/>
        </w:rPr>
        <w:t>FFS: necessity of DCI signalling</w:t>
      </w:r>
    </w:p>
    <w:p w14:paraId="1408C59C" w14:textId="77777777" w:rsidR="00E6537A" w:rsidRPr="001B71C3" w:rsidRDefault="00E6537A" w:rsidP="00366BE8">
      <w:pPr>
        <w:numPr>
          <w:ilvl w:val="1"/>
          <w:numId w:val="19"/>
        </w:numPr>
        <w:spacing w:before="0" w:after="0" w:line="200" w:lineRule="exact"/>
        <w:jc w:val="left"/>
        <w:rPr>
          <w:rFonts w:ascii="Times" w:eastAsia="바탕" w:hAnsi="Times"/>
        </w:rPr>
      </w:pPr>
      <w:r w:rsidRPr="00E6537A">
        <w:rPr>
          <w:rFonts w:ascii="Times" w:eastAsia="바탕" w:hAnsi="Times"/>
        </w:rPr>
        <w:t>Note: For example</w:t>
      </w:r>
      <w:r w:rsidRPr="00E6537A">
        <w:rPr>
          <w:rFonts w:ascii="Times" w:hAnsi="Times" w:hint="eastAsia"/>
          <w:lang w:eastAsia="ja-JP"/>
        </w:rPr>
        <w:t xml:space="preserve">, </w:t>
      </w:r>
      <w:r w:rsidRPr="00E6537A">
        <w:rPr>
          <w:rFonts w:ascii="Times" w:eastAsia="바탕" w:hAnsi="Times"/>
        </w:rPr>
        <w:t xml:space="preserve">DL RS QCLed with DMRS of PDCCH for delay spread, Doppler spread, Doppler shift, </w:t>
      </w:r>
      <w:r w:rsidRPr="001B71C3">
        <w:rPr>
          <w:rFonts w:ascii="Times" w:eastAsia="바탕" w:hAnsi="Times"/>
        </w:rPr>
        <w:t>and average delay parameters, spatial parameters</w:t>
      </w:r>
    </w:p>
    <w:p w14:paraId="4C732118" w14:textId="77777777" w:rsidR="00E6537A" w:rsidRPr="001B71C3" w:rsidRDefault="00E6537A" w:rsidP="00CF2ADA">
      <w:pPr>
        <w:spacing w:before="0" w:after="0" w:line="200" w:lineRule="exact"/>
        <w:ind w:left="0" w:firstLine="0"/>
        <w:jc w:val="left"/>
        <w:rPr>
          <w:b/>
          <w:lang w:eastAsia="ja-JP"/>
        </w:rPr>
      </w:pPr>
    </w:p>
    <w:p w14:paraId="5021A176" w14:textId="77777777" w:rsidR="00CA559A" w:rsidRPr="001B71C3" w:rsidRDefault="00CA559A" w:rsidP="00CF2ADA">
      <w:pPr>
        <w:spacing w:before="0" w:after="0" w:line="200" w:lineRule="exact"/>
        <w:ind w:left="0" w:firstLine="0"/>
        <w:jc w:val="left"/>
        <w:rPr>
          <w:b/>
          <w:lang w:val="en-US" w:eastAsia="ja-JP"/>
        </w:rPr>
      </w:pPr>
    </w:p>
    <w:p w14:paraId="353F43D0" w14:textId="1527F834" w:rsidR="00B951DD" w:rsidRPr="001B71C3" w:rsidRDefault="00B951DD" w:rsidP="00B951DD">
      <w:pPr>
        <w:spacing w:before="0" w:after="0" w:line="200" w:lineRule="exact"/>
        <w:ind w:left="0" w:firstLineChars="50" w:firstLine="100"/>
        <w:jc w:val="left"/>
        <w:rPr>
          <w:rFonts w:eastAsia="Arial Unicode MS"/>
          <w:lang w:eastAsia="ko-KR"/>
        </w:rPr>
      </w:pPr>
      <w:r w:rsidRPr="001B71C3">
        <w:rPr>
          <w:rFonts w:eastAsia="Arial Unicode MS"/>
          <w:lang w:eastAsia="ko-KR"/>
        </w:rPr>
        <w:t>In the RAN1 Ad-hoc#2, the agreements of beam indication were made as following:</w:t>
      </w:r>
    </w:p>
    <w:p w14:paraId="3D04A3A8" w14:textId="77777777" w:rsidR="00B951DD" w:rsidRPr="001B71C3" w:rsidRDefault="00B951DD" w:rsidP="00B951DD">
      <w:pPr>
        <w:spacing w:before="0" w:after="0" w:line="200" w:lineRule="exact"/>
        <w:ind w:left="0" w:firstLineChars="50" w:firstLine="100"/>
        <w:jc w:val="left"/>
        <w:rPr>
          <w:b/>
          <w:lang w:val="en-US" w:eastAsia="ja-JP"/>
        </w:rPr>
      </w:pPr>
    </w:p>
    <w:p w14:paraId="6FEF80CF" w14:textId="77777777" w:rsidR="00B951DD" w:rsidRPr="001B71C3" w:rsidRDefault="00B951DD" w:rsidP="00B951DD">
      <w:pPr>
        <w:spacing w:before="0" w:after="0" w:line="200" w:lineRule="exact"/>
        <w:ind w:left="1440" w:hanging="1440"/>
        <w:jc w:val="left"/>
        <w:rPr>
          <w:rFonts w:ascii="Times" w:hAnsi="Times"/>
          <w:b/>
          <w:lang w:eastAsia="ja-JP"/>
        </w:rPr>
      </w:pPr>
      <w:r w:rsidRPr="001B71C3">
        <w:rPr>
          <w:rFonts w:ascii="Times" w:hAnsi="Times"/>
          <w:highlight w:val="green"/>
          <w:lang w:eastAsia="ja-JP"/>
        </w:rPr>
        <w:t>Agreements</w:t>
      </w:r>
      <w:r w:rsidRPr="001B71C3">
        <w:rPr>
          <w:rFonts w:ascii="Times" w:hAnsi="Times"/>
          <w:b/>
          <w:lang w:eastAsia="ja-JP"/>
        </w:rPr>
        <w:t>:</w:t>
      </w:r>
    </w:p>
    <w:p w14:paraId="522D76F1" w14:textId="77777777" w:rsidR="00B951DD" w:rsidRPr="00665FD6" w:rsidRDefault="00B951DD" w:rsidP="00B951DD">
      <w:pPr>
        <w:widowControl w:val="0"/>
        <w:numPr>
          <w:ilvl w:val="0"/>
          <w:numId w:val="23"/>
        </w:numPr>
        <w:autoSpaceDE w:val="0"/>
        <w:autoSpaceDN w:val="0"/>
        <w:spacing w:before="0" w:after="0" w:line="200" w:lineRule="exact"/>
        <w:jc w:val="left"/>
        <w:rPr>
          <w:rFonts w:ascii="Times" w:eastAsia="바탕" w:hAnsi="Times"/>
        </w:rPr>
      </w:pPr>
      <w:r w:rsidRPr="00665FD6">
        <w:rPr>
          <w:rFonts w:ascii="Times" w:eastAsia="바탕" w:hAnsi="Times"/>
        </w:rPr>
        <w:t>RAN1 to study the relation (if any) between a measurement and/or reporting on a reference signal and a subsequent beam indication for beam management purposes</w:t>
      </w:r>
    </w:p>
    <w:p w14:paraId="3538CB33" w14:textId="77777777" w:rsidR="00B951DD" w:rsidRPr="00B951DD" w:rsidRDefault="00B951DD" w:rsidP="00B951DD">
      <w:pPr>
        <w:widowControl w:val="0"/>
        <w:numPr>
          <w:ilvl w:val="1"/>
          <w:numId w:val="23"/>
        </w:numPr>
        <w:autoSpaceDE w:val="0"/>
        <w:autoSpaceDN w:val="0"/>
        <w:spacing w:before="0" w:after="0" w:line="200" w:lineRule="exact"/>
        <w:jc w:val="left"/>
        <w:rPr>
          <w:rFonts w:ascii="Times" w:eastAsia="바탕" w:hAnsi="Times"/>
        </w:rPr>
      </w:pPr>
      <w:r w:rsidRPr="00B951DD">
        <w:rPr>
          <w:rFonts w:ascii="Times" w:eastAsia="바탕" w:hAnsi="Times"/>
        </w:rPr>
        <w:t xml:space="preserve">Study the indicator(s) used for PDCCH and PDSCH </w:t>
      </w:r>
    </w:p>
    <w:p w14:paraId="3D0CF826" w14:textId="448C79CB" w:rsidR="0046787E" w:rsidRPr="0046787E" w:rsidRDefault="00B951DD" w:rsidP="0046787E">
      <w:pPr>
        <w:widowControl w:val="0"/>
        <w:numPr>
          <w:ilvl w:val="1"/>
          <w:numId w:val="23"/>
        </w:numPr>
        <w:autoSpaceDE w:val="0"/>
        <w:autoSpaceDN w:val="0"/>
        <w:spacing w:before="0" w:after="0" w:line="200" w:lineRule="exact"/>
        <w:jc w:val="left"/>
        <w:rPr>
          <w:rFonts w:ascii="Times" w:eastAsia="바탕" w:hAnsi="Times"/>
        </w:rPr>
      </w:pPr>
      <w:r w:rsidRPr="00B951DD">
        <w:rPr>
          <w:rFonts w:ascii="Times" w:eastAsia="바탕" w:hAnsi="Times"/>
        </w:rPr>
        <w:t>Study whether there is a relationship between the indicator types e.g. same type of indicator or different types</w:t>
      </w:r>
    </w:p>
    <w:p w14:paraId="6FEE0F4D" w14:textId="44A15BEC" w:rsidR="00AB61B9" w:rsidRPr="0046787E" w:rsidRDefault="00AB61B9" w:rsidP="0046787E">
      <w:pPr>
        <w:pStyle w:val="1"/>
        <w:rPr>
          <w:rFonts w:ascii="Times New Roman" w:hAnsi="Times New Roman"/>
          <w:b/>
          <w:lang w:val="en-US"/>
        </w:rPr>
      </w:pPr>
      <w:r w:rsidRPr="0046787E">
        <w:rPr>
          <w:rFonts w:ascii="Times New Roman" w:hAnsi="Times New Roman"/>
          <w:b/>
          <w:lang w:val="en-US"/>
        </w:rPr>
        <w:t>Beam indication for NR-PDCCH and NR-PDSCH</w:t>
      </w:r>
    </w:p>
    <w:p w14:paraId="049F34B1" w14:textId="4CF6D213" w:rsidR="00AB61B9" w:rsidRDefault="00AB61B9" w:rsidP="00AB61B9">
      <w:pPr>
        <w:ind w:left="0" w:firstLineChars="50" w:firstLine="100"/>
        <w:rPr>
          <w:rFonts w:eastAsia="Arial Unicode MS"/>
          <w:lang w:val="en-US" w:eastAsia="ko-KR"/>
        </w:rPr>
      </w:pPr>
      <w:r>
        <w:rPr>
          <w:rFonts w:eastAsia="Arial Unicode MS"/>
          <w:lang w:val="en-US" w:eastAsia="ko-KR"/>
        </w:rPr>
        <w:t xml:space="preserve">NR </w:t>
      </w:r>
      <w:r w:rsidR="00F1115A">
        <w:rPr>
          <w:rFonts w:eastAsia="Arial Unicode MS"/>
          <w:lang w:val="en-US" w:eastAsia="ko-KR"/>
        </w:rPr>
        <w:t>supports</w:t>
      </w:r>
      <w:r>
        <w:rPr>
          <w:rFonts w:eastAsia="Arial Unicode MS"/>
          <w:lang w:val="en-US" w:eastAsia="ko-KR"/>
        </w:rPr>
        <w:t xml:space="preserve"> NR-PDCCH monitoring with multiple beam pairs to improve robustness. Then, in case of employing narrow Rx beams at the UE, the UE should know beforehand which UE beam(s) should be applied to receive the NR-PDCCH for higher link robustness. </w:t>
      </w:r>
      <w:r w:rsidRPr="00235C80">
        <w:rPr>
          <w:rFonts w:eastAsia="Arial Unicode MS"/>
          <w:lang w:val="en-US" w:eastAsia="ko-KR"/>
        </w:rPr>
        <w:t>To this end, serving beam indication of which TRP(s) Tx beam is used is required to decode NR-PDCCCH. As mentioned before, multiple serving beams for NR-PDCCH monitoring can be configured where beam direction of each serving beam can be updated by beam reporting information such as CRI and/or port index</w:t>
      </w:r>
      <w:r w:rsidRPr="00773974">
        <w:rPr>
          <w:rFonts w:eastAsia="Arial Unicode MS"/>
          <w:lang w:val="en-US" w:eastAsia="ko-KR"/>
        </w:rPr>
        <w:t xml:space="preserve">. </w:t>
      </w:r>
    </w:p>
    <w:p w14:paraId="2D39C92D" w14:textId="17D213E0" w:rsidR="00473B3D" w:rsidRDefault="00AB61B9" w:rsidP="00905AA6">
      <w:pPr>
        <w:ind w:left="0" w:firstLineChars="50" w:firstLine="100"/>
        <w:rPr>
          <w:rFonts w:eastAsia="Arial Unicode MS"/>
          <w:lang w:val="en-US" w:eastAsia="ko-KR"/>
        </w:rPr>
      </w:pPr>
      <w:r w:rsidRPr="00B23459">
        <w:rPr>
          <w:rFonts w:eastAsia="Arial Unicode MS"/>
          <w:lang w:val="en-US" w:eastAsia="ko-KR"/>
        </w:rPr>
        <w:t xml:space="preserve">For beam indication for monitoring </w:t>
      </w:r>
      <w:r w:rsidRPr="00E6537A">
        <w:rPr>
          <w:rFonts w:ascii="Times" w:eastAsia="바탕" w:hAnsi="Times"/>
        </w:rPr>
        <w:t xml:space="preserve">UE specific </w:t>
      </w:r>
      <w:r w:rsidRPr="00B23459">
        <w:rPr>
          <w:rFonts w:eastAsia="Arial Unicode MS"/>
          <w:lang w:val="en-US" w:eastAsia="ko-KR"/>
        </w:rPr>
        <w:t xml:space="preserve">NR-PDCCH, </w:t>
      </w:r>
      <w:r>
        <w:rPr>
          <w:rFonts w:eastAsia="Arial Unicode MS"/>
          <w:lang w:val="en-US" w:eastAsia="ko-KR"/>
        </w:rPr>
        <w:t xml:space="preserve">NR agreed that </w:t>
      </w:r>
      <w:r w:rsidRPr="00B23459">
        <w:rPr>
          <w:rFonts w:eastAsia="Arial Unicode MS"/>
          <w:lang w:val="en-US" w:eastAsia="ko-KR"/>
        </w:rPr>
        <w:t>MAC-CE signaling</w:t>
      </w:r>
      <w:r>
        <w:rPr>
          <w:rFonts w:eastAsia="Arial Unicode MS"/>
          <w:lang w:val="en-US" w:eastAsia="ko-KR"/>
        </w:rPr>
        <w:t xml:space="preserve"> and</w:t>
      </w:r>
      <w:r w:rsidRPr="00B23459">
        <w:rPr>
          <w:rFonts w:eastAsia="Arial Unicode MS"/>
          <w:lang w:val="en-US" w:eastAsia="ko-KR"/>
        </w:rPr>
        <w:t xml:space="preserve"> RRC signaling</w:t>
      </w:r>
      <w:r>
        <w:rPr>
          <w:rFonts w:eastAsia="Arial Unicode MS"/>
          <w:lang w:val="en-US" w:eastAsia="ko-KR"/>
        </w:rPr>
        <w:t xml:space="preserve"> is used</w:t>
      </w:r>
      <w:r w:rsidR="00752A46">
        <w:rPr>
          <w:rFonts w:eastAsia="Arial Unicode MS"/>
          <w:lang w:val="en-US" w:eastAsia="ko-KR"/>
        </w:rPr>
        <w:t xml:space="preserve">. </w:t>
      </w:r>
      <w:r w:rsidR="007D173F">
        <w:rPr>
          <w:rFonts w:eastAsia="Arial Unicode MS"/>
          <w:lang w:val="en-US" w:eastAsia="ko-KR"/>
        </w:rPr>
        <w:t>For example</w:t>
      </w:r>
      <w:r w:rsidR="00752A46">
        <w:rPr>
          <w:rFonts w:eastAsia="Arial Unicode MS"/>
          <w:lang w:val="en-US" w:eastAsia="ko-KR"/>
        </w:rPr>
        <w:t xml:space="preserve">, </w:t>
      </w:r>
      <w:r w:rsidR="007D173F">
        <w:rPr>
          <w:rFonts w:eastAsia="Arial Unicode MS"/>
          <w:lang w:val="en-US" w:eastAsia="ko-KR"/>
        </w:rPr>
        <w:t>RRC signaling can be used for configuration about</w:t>
      </w:r>
      <w:r w:rsidR="00752A46">
        <w:rPr>
          <w:rFonts w:eastAsia="Arial Unicode MS"/>
          <w:lang w:val="en-US" w:eastAsia="ko-KR"/>
        </w:rPr>
        <w:t xml:space="preserve"> </w:t>
      </w:r>
      <w:r w:rsidR="00C74374">
        <w:rPr>
          <w:rFonts w:eastAsia="Arial Unicode MS"/>
          <w:lang w:val="en-US" w:eastAsia="ko-KR"/>
        </w:rPr>
        <w:t xml:space="preserve">one or more </w:t>
      </w:r>
      <w:r w:rsidR="00752A46">
        <w:rPr>
          <w:rFonts w:eastAsia="Arial Unicode MS"/>
          <w:lang w:val="en-US" w:eastAsia="ko-KR"/>
        </w:rPr>
        <w:t>time/frequency domain pattern</w:t>
      </w:r>
      <w:r w:rsidR="00C74374">
        <w:rPr>
          <w:rFonts w:eastAsia="Arial Unicode MS"/>
          <w:lang w:val="en-US" w:eastAsia="ko-KR"/>
        </w:rPr>
        <w:t>(s)</w:t>
      </w:r>
      <w:r w:rsidR="007D173F">
        <w:rPr>
          <w:rFonts w:eastAsia="Arial Unicode MS"/>
          <w:lang w:val="en-US" w:eastAsia="ko-KR"/>
        </w:rPr>
        <w:t xml:space="preserve"> for each serving beam and MAC-CE signaling can be used to indicate </w:t>
      </w:r>
      <w:r w:rsidR="00C74374">
        <w:rPr>
          <w:rFonts w:eastAsia="Arial Unicode MS"/>
          <w:lang w:val="en-US" w:eastAsia="ko-KR"/>
        </w:rPr>
        <w:t xml:space="preserve">exact </w:t>
      </w:r>
      <w:r w:rsidR="007D173F">
        <w:rPr>
          <w:rFonts w:eastAsia="Arial Unicode MS"/>
          <w:lang w:val="en-US" w:eastAsia="ko-KR"/>
        </w:rPr>
        <w:t>beam</w:t>
      </w:r>
      <w:r w:rsidR="00C74374">
        <w:rPr>
          <w:rFonts w:eastAsia="Arial Unicode MS"/>
          <w:lang w:val="en-US" w:eastAsia="ko-KR"/>
        </w:rPr>
        <w:t xml:space="preserve"> or pattern</w:t>
      </w:r>
      <w:r w:rsidR="007D173F">
        <w:rPr>
          <w:rFonts w:eastAsia="Arial Unicode MS"/>
          <w:lang w:val="en-US" w:eastAsia="ko-KR"/>
        </w:rPr>
        <w:t xml:space="preserve"> information for NR-PDCCH reception. It was also agreed that MAC-CE signaling is not always needed </w:t>
      </w:r>
      <w:r w:rsidR="007D173F" w:rsidRPr="00B23459">
        <w:rPr>
          <w:rFonts w:eastAsia="Arial Unicode MS"/>
          <w:lang w:val="en-US" w:eastAsia="ko-KR"/>
        </w:rPr>
        <w:t xml:space="preserve">for monitoring </w:t>
      </w:r>
      <w:r w:rsidR="007D173F" w:rsidRPr="00E6537A">
        <w:rPr>
          <w:rFonts w:ascii="Times" w:eastAsia="바탕" w:hAnsi="Times"/>
        </w:rPr>
        <w:t xml:space="preserve">UE specific </w:t>
      </w:r>
      <w:r w:rsidR="007D173F" w:rsidRPr="00B23459">
        <w:rPr>
          <w:rFonts w:eastAsia="Arial Unicode MS"/>
          <w:lang w:val="en-US" w:eastAsia="ko-KR"/>
        </w:rPr>
        <w:t>NR-PDCCH</w:t>
      </w:r>
      <w:r w:rsidR="00C776A8">
        <w:rPr>
          <w:rFonts w:eastAsia="Arial Unicode MS"/>
          <w:lang w:val="en-US" w:eastAsia="ko-KR"/>
        </w:rPr>
        <w:t xml:space="preserve">. Since </w:t>
      </w:r>
      <w:r w:rsidR="00C776A8">
        <w:rPr>
          <w:rFonts w:eastAsia="Arial Unicode MS"/>
          <w:lang w:val="en-US" w:eastAsia="ko-KR"/>
        </w:rPr>
        <w:lastRenderedPageBreak/>
        <w:t>UE is also need</w:t>
      </w:r>
      <w:r w:rsidR="00473B3D">
        <w:rPr>
          <w:rFonts w:eastAsia="Arial Unicode MS"/>
          <w:lang w:val="en-US" w:eastAsia="ko-KR"/>
        </w:rPr>
        <w:t>ed</w:t>
      </w:r>
      <w:r w:rsidR="00C776A8">
        <w:rPr>
          <w:rFonts w:eastAsia="Arial Unicode MS"/>
          <w:lang w:val="en-US" w:eastAsia="ko-KR"/>
        </w:rPr>
        <w:t xml:space="preserve"> to receive PDCCH until MAC-CE signaling is delivered, default</w:t>
      </w:r>
      <w:r w:rsidR="00473B3D">
        <w:rPr>
          <w:rFonts w:eastAsia="Arial Unicode MS"/>
          <w:lang w:val="en-US" w:eastAsia="ko-KR"/>
        </w:rPr>
        <w:t xml:space="preserve"> mapping configuration</w:t>
      </w:r>
      <w:r w:rsidR="00C776A8">
        <w:rPr>
          <w:rFonts w:eastAsia="Arial Unicode MS"/>
          <w:lang w:val="en-US" w:eastAsia="ko-KR"/>
        </w:rPr>
        <w:t xml:space="preserve"> </w:t>
      </w:r>
      <w:r w:rsidR="00473B3D">
        <w:rPr>
          <w:rFonts w:eastAsia="Arial Unicode MS"/>
          <w:lang w:val="en-US" w:eastAsia="ko-KR"/>
        </w:rPr>
        <w:t xml:space="preserve">should be provided by </w:t>
      </w:r>
      <w:r w:rsidR="00C776A8">
        <w:rPr>
          <w:rFonts w:eastAsia="Arial Unicode MS"/>
          <w:lang w:val="en-US" w:eastAsia="ko-KR"/>
        </w:rPr>
        <w:t>RRC signaling.</w:t>
      </w:r>
    </w:p>
    <w:p w14:paraId="7FC56217" w14:textId="395AA98A" w:rsidR="00473B3D" w:rsidRDefault="00473B3D" w:rsidP="00473B3D">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sidR="00947A8E">
        <w:rPr>
          <w:rFonts w:eastAsiaTheme="minorEastAsia"/>
          <w:b/>
          <w:i/>
          <w:sz w:val="22"/>
          <w:szCs w:val="22"/>
          <w:lang w:val="en-US" w:eastAsia="ko-KR"/>
        </w:rPr>
        <w:t>1</w:t>
      </w:r>
      <w:r w:rsidRPr="00563C59">
        <w:rPr>
          <w:rFonts w:eastAsiaTheme="minorEastAsia"/>
          <w:b/>
          <w:sz w:val="22"/>
          <w:szCs w:val="22"/>
          <w:lang w:val="en-US" w:eastAsia="ko-KR"/>
        </w:rPr>
        <w:t xml:space="preserve">: </w:t>
      </w:r>
      <w:r w:rsidR="0064405D">
        <w:rPr>
          <w:rFonts w:eastAsiaTheme="minorEastAsia"/>
          <w:b/>
          <w:sz w:val="22"/>
          <w:szCs w:val="22"/>
          <w:lang w:val="en-US" w:eastAsia="ko-KR"/>
        </w:rPr>
        <w:t xml:space="preserve">For UE specific PDCCH reception, </w:t>
      </w:r>
      <w:r w:rsidR="0064405D" w:rsidRPr="0064405D">
        <w:rPr>
          <w:rFonts w:eastAsiaTheme="minorEastAsia"/>
          <w:b/>
          <w:sz w:val="22"/>
          <w:szCs w:val="22"/>
          <w:lang w:val="en-US" w:eastAsia="ko-KR"/>
        </w:rPr>
        <w:t>default mapping configuration should be provided by RRC signaling</w:t>
      </w:r>
      <w:r w:rsidR="0064405D">
        <w:rPr>
          <w:rFonts w:eastAsiaTheme="minorEastAsia"/>
          <w:b/>
          <w:sz w:val="22"/>
          <w:szCs w:val="22"/>
          <w:lang w:val="en-US" w:eastAsia="ko-KR"/>
        </w:rPr>
        <w:t>.</w:t>
      </w:r>
    </w:p>
    <w:p w14:paraId="7E72632C" w14:textId="565F1548" w:rsidR="007E4BE4" w:rsidRDefault="006A5F73">
      <w:pPr>
        <w:ind w:left="0" w:firstLineChars="50" w:firstLine="100"/>
        <w:rPr>
          <w:rFonts w:eastAsia="Arial Unicode MS"/>
          <w:lang w:val="en-US" w:eastAsia="ko-KR"/>
        </w:rPr>
      </w:pPr>
      <w:r>
        <w:rPr>
          <w:rFonts w:eastAsia="Arial Unicode MS"/>
          <w:lang w:val="en-US" w:eastAsia="ko-KR"/>
        </w:rPr>
        <w:t xml:space="preserve">In order to operate flexible DL data transmissions, it was agreed that NR-PDSCH beam information can be dynamically signalled via corresponding NR-PDCCH. </w:t>
      </w:r>
      <w:r w:rsidR="00E000B9">
        <w:rPr>
          <w:rFonts w:eastAsia="Arial Unicode MS"/>
          <w:lang w:val="en-US" w:eastAsia="ko-KR"/>
        </w:rPr>
        <w:t xml:space="preserve">Also, it was </w:t>
      </w:r>
      <w:r>
        <w:rPr>
          <w:rFonts w:eastAsia="Arial Unicode MS"/>
          <w:lang w:val="en-US" w:eastAsia="ko-KR"/>
        </w:rPr>
        <w:t>captured in RAN1 #8</w:t>
      </w:r>
      <w:r w:rsidR="00A63447">
        <w:rPr>
          <w:rFonts w:eastAsia="Arial Unicode MS"/>
          <w:lang w:val="en-US" w:eastAsia="ko-KR"/>
        </w:rPr>
        <w:t>8</w:t>
      </w:r>
      <w:r>
        <w:rPr>
          <w:rFonts w:eastAsia="Arial Unicode MS"/>
          <w:lang w:val="en-US" w:eastAsia="ko-KR"/>
        </w:rPr>
        <w:t>bis that NR should aim</w:t>
      </w:r>
      <w:r w:rsidRPr="006A5F73">
        <w:rPr>
          <w:rFonts w:eastAsia="Arial Unicode MS"/>
          <w:lang w:val="en-US" w:eastAsia="ko-KR"/>
        </w:rPr>
        <w:t xml:space="preserve"> for low-overhead indication for spatial QCL assumption to assist UE-side beamforming/receiving</w:t>
      </w:r>
      <w:r>
        <w:rPr>
          <w:rFonts w:eastAsia="Arial Unicode MS"/>
          <w:lang w:val="en-US" w:eastAsia="ko-KR"/>
        </w:rPr>
        <w:t xml:space="preserve">. </w:t>
      </w:r>
      <w:r w:rsidR="00326107">
        <w:rPr>
          <w:rFonts w:eastAsia="Arial Unicode MS"/>
          <w:lang w:val="en-US" w:eastAsia="ko-KR"/>
        </w:rPr>
        <w:t>According to the NR-PDSCH beam, it would be also required to indicate</w:t>
      </w:r>
      <w:r w:rsidR="00326107" w:rsidRPr="00326107">
        <w:rPr>
          <w:rFonts w:eastAsia="Arial Unicode MS"/>
          <w:lang w:val="en-US" w:eastAsia="ko-KR"/>
        </w:rPr>
        <w:t xml:space="preserve"> </w:t>
      </w:r>
      <w:r w:rsidR="00326107">
        <w:rPr>
          <w:rFonts w:eastAsia="Arial Unicode MS"/>
          <w:lang w:val="en-US" w:eastAsia="ko-KR"/>
        </w:rPr>
        <w:t>PDSCH RE mapping information which can include PDSCH starting symbol</w:t>
      </w:r>
      <w:r w:rsidR="00C16FC8">
        <w:rPr>
          <w:rFonts w:eastAsia="Arial Unicode MS"/>
          <w:lang w:val="en-US" w:eastAsia="ko-KR"/>
        </w:rPr>
        <w:t>, e.g. for providing beam switching time gap and DCI decoding time in some cases,</w:t>
      </w:r>
      <w:r w:rsidR="00326107">
        <w:rPr>
          <w:rFonts w:eastAsia="Arial Unicode MS"/>
          <w:lang w:val="en-US" w:eastAsia="ko-KR"/>
        </w:rPr>
        <w:t xml:space="preserve"> and ZP CSI-RS resource ID to pr</w:t>
      </w:r>
      <w:r w:rsidR="00C16FC8">
        <w:rPr>
          <w:rFonts w:eastAsia="Arial Unicode MS"/>
          <w:lang w:val="en-US" w:eastAsia="ko-KR"/>
        </w:rPr>
        <w:t>otect</w:t>
      </w:r>
      <w:r w:rsidR="00326107">
        <w:rPr>
          <w:rFonts w:eastAsia="Arial Unicode MS"/>
          <w:lang w:val="en-US" w:eastAsia="ko-KR"/>
        </w:rPr>
        <w:t xml:space="preserve"> CSI</w:t>
      </w:r>
      <w:r w:rsidR="00C16FC8">
        <w:rPr>
          <w:rFonts w:eastAsia="Arial Unicode MS"/>
          <w:lang w:val="en-US" w:eastAsia="ko-KR"/>
        </w:rPr>
        <w:t>-RS</w:t>
      </w:r>
      <w:r w:rsidR="00326107">
        <w:rPr>
          <w:rFonts w:eastAsia="Arial Unicode MS"/>
          <w:lang w:val="en-US" w:eastAsia="ko-KR"/>
        </w:rPr>
        <w:t xml:space="preserve"> of neighboring beams. </w:t>
      </w:r>
      <w:r w:rsidR="009D0B3D">
        <w:rPr>
          <w:rFonts w:eastAsia="Arial Unicode MS"/>
          <w:lang w:val="en-US" w:eastAsia="ko-KR"/>
        </w:rPr>
        <w:t xml:space="preserve">Then, </w:t>
      </w:r>
      <w:r w:rsidR="003C2B0C">
        <w:rPr>
          <w:rFonts w:eastAsia="Arial Unicode MS"/>
          <w:lang w:val="en-US" w:eastAsia="ko-KR"/>
        </w:rPr>
        <w:t xml:space="preserve">not only for the spatial QCL information but also PDSCH RE mapping information </w:t>
      </w:r>
      <w:r w:rsidR="009D0B3D">
        <w:rPr>
          <w:rFonts w:eastAsia="Arial Unicode MS"/>
          <w:lang w:val="en-US" w:eastAsia="ko-KR"/>
        </w:rPr>
        <w:t>is</w:t>
      </w:r>
      <w:r w:rsidR="003C2B0C">
        <w:rPr>
          <w:rFonts w:eastAsia="Arial Unicode MS"/>
          <w:lang w:val="en-US" w:eastAsia="ko-KR"/>
        </w:rPr>
        <w:t xml:space="preserve"> required for DL scheduling assignment</w:t>
      </w:r>
      <w:r w:rsidR="00C16FC8">
        <w:rPr>
          <w:rFonts w:eastAsia="Arial Unicode MS"/>
          <w:lang w:val="en-US" w:eastAsia="ko-KR"/>
        </w:rPr>
        <w:t>. Therefore</w:t>
      </w:r>
      <w:r w:rsidR="003C2B0C">
        <w:rPr>
          <w:rFonts w:eastAsia="Arial Unicode MS"/>
          <w:lang w:val="en-US" w:eastAsia="ko-KR"/>
        </w:rPr>
        <w:t xml:space="preserve">, it should be considered to have joint encoding at least between them to </w:t>
      </w:r>
      <w:r w:rsidR="00C16FC8">
        <w:rPr>
          <w:rFonts w:eastAsia="Arial Unicode MS"/>
          <w:lang w:val="en-US" w:eastAsia="ko-KR"/>
        </w:rPr>
        <w:t>reduce DCI payload size</w:t>
      </w:r>
      <w:r w:rsidR="003C2B0C">
        <w:rPr>
          <w:rFonts w:eastAsia="Arial Unicode MS"/>
          <w:lang w:val="en-US" w:eastAsia="ko-KR"/>
        </w:rPr>
        <w:t xml:space="preserve">, as did in LTE specification with PQI field. </w:t>
      </w:r>
      <w:r w:rsidR="009D0B3D">
        <w:rPr>
          <w:rFonts w:eastAsia="Arial Unicode MS"/>
          <w:lang w:val="en-US" w:eastAsia="ko-KR"/>
        </w:rPr>
        <w:t xml:space="preserve">In other words, </w:t>
      </w:r>
      <w:r w:rsidR="00C16FC8">
        <w:rPr>
          <w:rFonts w:eastAsia="Arial Unicode MS"/>
          <w:lang w:val="en-US" w:eastAsia="ko-KR"/>
        </w:rPr>
        <w:t xml:space="preserve">supporting </w:t>
      </w:r>
      <w:r w:rsidR="009D0B3D">
        <w:rPr>
          <w:rFonts w:eastAsia="Arial Unicode MS"/>
          <w:lang w:val="en-US" w:eastAsia="ko-KR"/>
        </w:rPr>
        <w:t xml:space="preserve">dynamic switching </w:t>
      </w:r>
      <w:r w:rsidR="00C16FC8">
        <w:rPr>
          <w:rFonts w:eastAsia="Arial Unicode MS"/>
          <w:lang w:val="en-US" w:eastAsia="ko-KR"/>
        </w:rPr>
        <w:t xml:space="preserve">of </w:t>
      </w:r>
      <w:r w:rsidR="009D0B3D">
        <w:rPr>
          <w:rFonts w:eastAsia="Arial Unicode MS"/>
          <w:lang w:val="en-US" w:eastAsia="ko-KR"/>
        </w:rPr>
        <w:t xml:space="preserve">the NR-PDSCH beam </w:t>
      </w:r>
      <w:r w:rsidR="00C16FC8">
        <w:rPr>
          <w:rFonts w:eastAsia="Arial Unicode MS"/>
          <w:lang w:val="en-US" w:eastAsia="ko-KR"/>
        </w:rPr>
        <w:t>would be similar to CoMP DPS in terms of specification impact</w:t>
      </w:r>
      <w:r w:rsidR="009D0B3D">
        <w:rPr>
          <w:rFonts w:eastAsia="Arial Unicode MS"/>
          <w:lang w:val="en-US" w:eastAsia="ko-KR"/>
        </w:rPr>
        <w:t>. Thus</w:t>
      </w:r>
      <w:r w:rsidR="003C2B0C">
        <w:rPr>
          <w:rFonts w:eastAsia="Arial Unicode MS"/>
          <w:lang w:val="en-US" w:eastAsia="ko-KR"/>
        </w:rPr>
        <w:t>,</w:t>
      </w:r>
      <w:r w:rsidRPr="006A5F73">
        <w:rPr>
          <w:rFonts w:eastAsia="Arial Unicode MS"/>
          <w:lang w:val="en-US" w:eastAsia="ko-KR"/>
        </w:rPr>
        <w:t xml:space="preserve"> </w:t>
      </w:r>
      <w:r w:rsidR="00C16FC8">
        <w:rPr>
          <w:rFonts w:eastAsia="Arial Unicode MS"/>
          <w:lang w:val="en-US" w:eastAsia="ko-KR"/>
        </w:rPr>
        <w:t>we propose to support</w:t>
      </w:r>
      <w:r w:rsidR="00296386">
        <w:rPr>
          <w:rFonts w:eastAsia="Arial Unicode MS"/>
          <w:lang w:val="en-US" w:eastAsia="ko-KR"/>
        </w:rPr>
        <w:t xml:space="preserve"> NR-PQI in NR-PDCCH, where </w:t>
      </w:r>
      <w:r w:rsidRPr="006A5F73">
        <w:rPr>
          <w:rFonts w:eastAsia="Arial Unicode MS"/>
          <w:lang w:val="en-US" w:eastAsia="ko-KR"/>
        </w:rPr>
        <w:t xml:space="preserve">each </w:t>
      </w:r>
      <w:r w:rsidR="00296386">
        <w:rPr>
          <w:rFonts w:eastAsia="Arial Unicode MS"/>
          <w:lang w:val="en-US" w:eastAsia="ko-KR"/>
        </w:rPr>
        <w:t>NR-</w:t>
      </w:r>
      <w:r w:rsidRPr="006A5F73">
        <w:rPr>
          <w:rFonts w:eastAsia="Arial Unicode MS"/>
          <w:lang w:val="en-US" w:eastAsia="ko-KR"/>
        </w:rPr>
        <w:t>PQI state jointly indicate</w:t>
      </w:r>
      <w:r w:rsidR="00296386">
        <w:rPr>
          <w:rFonts w:eastAsia="Arial Unicode MS"/>
          <w:lang w:val="en-US" w:eastAsia="ko-KR"/>
        </w:rPr>
        <w:t>s</w:t>
      </w:r>
      <w:r w:rsidRPr="006A5F73">
        <w:rPr>
          <w:rFonts w:eastAsia="Arial Unicode MS"/>
          <w:lang w:val="en-US" w:eastAsia="ko-KR"/>
        </w:rPr>
        <w:t xml:space="preserve"> PDSCH RE mapping and QCLed CSI-RS resource ID</w:t>
      </w:r>
      <w:r w:rsidR="00296386">
        <w:rPr>
          <w:rFonts w:eastAsia="Arial Unicode MS"/>
          <w:lang w:val="en-US" w:eastAsia="ko-KR"/>
        </w:rPr>
        <w:t xml:space="preserve"> for</w:t>
      </w:r>
      <w:r w:rsidR="00644240">
        <w:rPr>
          <w:rFonts w:eastAsia="Arial Unicode MS"/>
          <w:lang w:val="en-US" w:eastAsia="ko-KR"/>
        </w:rPr>
        <w:t xml:space="preserve"> PDSCH beam indication as well</w:t>
      </w:r>
      <w:r w:rsidR="00C16FC8">
        <w:rPr>
          <w:rFonts w:eastAsia="Arial Unicode MS"/>
          <w:lang w:val="en-US" w:eastAsia="ko-KR"/>
        </w:rPr>
        <w:t xml:space="preserve"> as CoMP</w:t>
      </w:r>
      <w:r w:rsidR="00296386">
        <w:rPr>
          <w:rFonts w:eastAsia="Arial Unicode MS"/>
          <w:lang w:val="en-US" w:eastAsia="ko-KR"/>
        </w:rPr>
        <w:t>, i.e.,</w:t>
      </w:r>
      <w:r w:rsidR="00644240">
        <w:rPr>
          <w:rFonts w:eastAsia="Arial Unicode MS"/>
          <w:lang w:val="en-US" w:eastAsia="ko-KR"/>
        </w:rPr>
        <w:t xml:space="preserve"> </w:t>
      </w:r>
      <w:r w:rsidR="00A63447">
        <w:rPr>
          <w:rFonts w:eastAsia="Arial Unicode MS"/>
          <w:lang w:val="en-US" w:eastAsia="ko-KR"/>
        </w:rPr>
        <w:t xml:space="preserve">UE can be assumed to have the spatial QCL assumption from </w:t>
      </w:r>
      <w:r w:rsidR="00296386">
        <w:rPr>
          <w:rFonts w:eastAsia="Arial Unicode MS"/>
          <w:lang w:val="en-US" w:eastAsia="ko-KR"/>
        </w:rPr>
        <w:t xml:space="preserve">the </w:t>
      </w:r>
      <w:r w:rsidR="00A63447">
        <w:rPr>
          <w:rFonts w:eastAsia="Arial Unicode MS"/>
          <w:lang w:val="en-US" w:eastAsia="ko-KR"/>
        </w:rPr>
        <w:t xml:space="preserve">CRI </w:t>
      </w:r>
      <w:r w:rsidR="002F2FCD">
        <w:rPr>
          <w:rFonts w:eastAsia="Arial Unicode MS"/>
          <w:lang w:val="en-US" w:eastAsia="ko-KR"/>
        </w:rPr>
        <w:t xml:space="preserve">indication </w:t>
      </w:r>
      <w:r w:rsidR="00A63447">
        <w:rPr>
          <w:rFonts w:eastAsia="Arial Unicode MS"/>
          <w:lang w:val="en-US" w:eastAsia="ko-KR"/>
        </w:rPr>
        <w:t xml:space="preserve">at each </w:t>
      </w:r>
      <w:r w:rsidR="00E000B9">
        <w:rPr>
          <w:rFonts w:eastAsia="Arial Unicode MS"/>
          <w:lang w:val="en-US" w:eastAsia="ko-KR"/>
        </w:rPr>
        <w:t>NR-</w:t>
      </w:r>
      <w:r w:rsidR="00A63447">
        <w:rPr>
          <w:rFonts w:eastAsia="Arial Unicode MS"/>
          <w:lang w:val="en-US" w:eastAsia="ko-KR"/>
        </w:rPr>
        <w:t>PQI state</w:t>
      </w:r>
      <w:r w:rsidR="002F2FCD">
        <w:rPr>
          <w:rFonts w:eastAsia="Arial Unicode MS"/>
          <w:lang w:val="en-US" w:eastAsia="ko-KR"/>
        </w:rPr>
        <w:t xml:space="preserve"> which can be updated by MAC-CE signaling</w:t>
      </w:r>
      <w:r w:rsidR="00A63447">
        <w:rPr>
          <w:rFonts w:eastAsia="Arial Unicode MS"/>
          <w:lang w:val="en-US" w:eastAsia="ko-KR"/>
        </w:rPr>
        <w:t>.</w:t>
      </w:r>
      <w:r w:rsidR="002F2FCD">
        <w:rPr>
          <w:rFonts w:eastAsia="Arial Unicode MS"/>
          <w:lang w:val="en-US" w:eastAsia="ko-KR"/>
        </w:rPr>
        <w:t xml:space="preserve"> If </w:t>
      </w:r>
      <w:r w:rsidR="00E000B9">
        <w:rPr>
          <w:rFonts w:eastAsia="Arial Unicode MS"/>
          <w:lang w:val="en-US" w:eastAsia="ko-KR"/>
        </w:rPr>
        <w:t>one of</w:t>
      </w:r>
      <w:r w:rsidR="002F2FCD">
        <w:rPr>
          <w:rFonts w:eastAsia="Arial Unicode MS"/>
          <w:lang w:val="en-US" w:eastAsia="ko-KR"/>
        </w:rPr>
        <w:t xml:space="preserve"> </w:t>
      </w:r>
      <w:r w:rsidR="00E000B9">
        <w:rPr>
          <w:rFonts w:eastAsia="Arial Unicode MS"/>
          <w:lang w:val="en-US" w:eastAsia="ko-KR"/>
        </w:rPr>
        <w:t>NR-</w:t>
      </w:r>
      <w:r w:rsidR="002F2FCD">
        <w:rPr>
          <w:rFonts w:eastAsia="Arial Unicode MS"/>
          <w:lang w:val="en-US" w:eastAsia="ko-KR"/>
        </w:rPr>
        <w:t>PQI state</w:t>
      </w:r>
      <w:r w:rsidR="00E000B9">
        <w:rPr>
          <w:rFonts w:eastAsia="Arial Unicode MS"/>
          <w:lang w:val="en-US" w:eastAsia="ko-KR"/>
        </w:rPr>
        <w:t>s</w:t>
      </w:r>
      <w:r w:rsidR="002F2FCD">
        <w:rPr>
          <w:rFonts w:eastAsia="Arial Unicode MS"/>
          <w:lang w:val="en-US" w:eastAsia="ko-KR"/>
        </w:rPr>
        <w:t xml:space="preserve"> </w:t>
      </w:r>
      <w:r w:rsidR="00C16FC8">
        <w:rPr>
          <w:rFonts w:eastAsia="Arial Unicode MS"/>
          <w:lang w:val="en-US" w:eastAsia="ko-KR"/>
        </w:rPr>
        <w:t xml:space="preserve">refers to a default mode which </w:t>
      </w:r>
      <w:r w:rsidR="002F2FCD">
        <w:rPr>
          <w:rFonts w:eastAsia="Arial Unicode MS"/>
          <w:lang w:val="en-US" w:eastAsia="ko-KR"/>
        </w:rPr>
        <w:t xml:space="preserve">does not have CRI indication, UE is assumed to have the same </w:t>
      </w:r>
      <w:r w:rsidR="007E4BE4">
        <w:rPr>
          <w:rFonts w:eastAsia="Arial Unicode MS"/>
          <w:lang w:val="en-US" w:eastAsia="ko-KR"/>
        </w:rPr>
        <w:t xml:space="preserve">spatial </w:t>
      </w:r>
      <w:r w:rsidR="002F2FCD">
        <w:rPr>
          <w:rFonts w:eastAsia="Arial Unicode MS"/>
          <w:lang w:val="en-US" w:eastAsia="ko-KR"/>
        </w:rPr>
        <w:t xml:space="preserve">QCL assumption between DMRS of PDCCH and DMRS of </w:t>
      </w:r>
      <w:r w:rsidR="007E4BE4">
        <w:rPr>
          <w:rFonts w:eastAsia="Arial Unicode MS"/>
          <w:lang w:val="en-US" w:eastAsia="ko-KR"/>
        </w:rPr>
        <w:t>PDSCH</w:t>
      </w:r>
      <w:r w:rsidR="002F2FCD">
        <w:rPr>
          <w:rFonts w:eastAsia="Arial Unicode MS"/>
          <w:lang w:val="en-US" w:eastAsia="ko-KR"/>
        </w:rPr>
        <w:t>.</w:t>
      </w:r>
    </w:p>
    <w:p w14:paraId="0BCCBFE6" w14:textId="6626EF11" w:rsidR="00E000B9" w:rsidRDefault="002F2FCD" w:rsidP="002F2FCD">
      <w:pPr>
        <w:ind w:left="0" w:firstLine="0"/>
        <w:rPr>
          <w:rFonts w:eastAsiaTheme="minorEastAsia"/>
          <w:b/>
          <w:sz w:val="22"/>
          <w:szCs w:val="22"/>
          <w:lang w:val="en-US" w:eastAsia="ko-KR"/>
        </w:rPr>
      </w:pPr>
      <w:r w:rsidRPr="00E000B9">
        <w:rPr>
          <w:rFonts w:eastAsiaTheme="minorEastAsia"/>
          <w:b/>
          <w:i/>
          <w:sz w:val="22"/>
          <w:szCs w:val="22"/>
          <w:lang w:val="en-US" w:eastAsia="ko-KR"/>
        </w:rPr>
        <w:t>Proposed #</w:t>
      </w:r>
      <w:r w:rsidR="00947A8E">
        <w:rPr>
          <w:rFonts w:eastAsiaTheme="minorEastAsia"/>
          <w:b/>
          <w:i/>
          <w:sz w:val="22"/>
          <w:szCs w:val="22"/>
          <w:lang w:val="en-US" w:eastAsia="ko-KR"/>
        </w:rPr>
        <w:t>2</w:t>
      </w:r>
      <w:r w:rsidRPr="00E000B9">
        <w:rPr>
          <w:rFonts w:eastAsiaTheme="minorEastAsia"/>
          <w:b/>
          <w:sz w:val="22"/>
          <w:szCs w:val="22"/>
          <w:lang w:val="en-US" w:eastAsia="ko-KR"/>
        </w:rPr>
        <w:t xml:space="preserve">: </w:t>
      </w:r>
      <w:r w:rsidR="00E000B9">
        <w:rPr>
          <w:rFonts w:eastAsiaTheme="minorEastAsia"/>
          <w:b/>
          <w:sz w:val="22"/>
          <w:szCs w:val="22"/>
          <w:lang w:val="en-US" w:eastAsia="ko-KR"/>
        </w:rPr>
        <w:t>For NR-PDSCH beam indication, NR-PQI</w:t>
      </w:r>
      <w:r w:rsidR="00260D19">
        <w:rPr>
          <w:rFonts w:eastAsiaTheme="minorEastAsia"/>
          <w:b/>
          <w:sz w:val="22"/>
          <w:szCs w:val="22"/>
          <w:lang w:val="en-US" w:eastAsia="ko-KR"/>
        </w:rPr>
        <w:t xml:space="preserve"> included in </w:t>
      </w:r>
      <w:r w:rsidR="006A7D2C">
        <w:rPr>
          <w:rFonts w:eastAsiaTheme="minorEastAsia"/>
          <w:b/>
          <w:sz w:val="22"/>
          <w:szCs w:val="22"/>
          <w:lang w:val="en-US" w:eastAsia="ko-KR"/>
        </w:rPr>
        <w:t>DCI</w:t>
      </w:r>
      <w:r w:rsidR="00E000B9">
        <w:rPr>
          <w:rFonts w:eastAsiaTheme="minorEastAsia"/>
          <w:b/>
          <w:sz w:val="22"/>
          <w:szCs w:val="22"/>
          <w:lang w:val="en-US" w:eastAsia="ko-KR"/>
        </w:rPr>
        <w:t xml:space="preserve"> can be used</w:t>
      </w:r>
      <w:r w:rsidR="00260D19">
        <w:rPr>
          <w:rFonts w:eastAsiaTheme="minorEastAsia"/>
          <w:b/>
          <w:sz w:val="22"/>
          <w:szCs w:val="22"/>
          <w:lang w:val="en-US" w:eastAsia="ko-KR"/>
        </w:rPr>
        <w:t xml:space="preserve"> as follows</w:t>
      </w:r>
      <w:r w:rsidR="00E000B9">
        <w:rPr>
          <w:rFonts w:eastAsiaTheme="minorEastAsia"/>
          <w:b/>
          <w:sz w:val="22"/>
          <w:szCs w:val="22"/>
          <w:lang w:val="en-US" w:eastAsia="ko-KR"/>
        </w:rPr>
        <w:t>.</w:t>
      </w:r>
    </w:p>
    <w:p w14:paraId="414C5D56" w14:textId="1FB32D13" w:rsidR="00260D19" w:rsidRPr="007F28FC" w:rsidRDefault="00260D19" w:rsidP="00260D19">
      <w:pPr>
        <w:pStyle w:val="ad"/>
        <w:numPr>
          <w:ilvl w:val="0"/>
          <w:numId w:val="20"/>
        </w:numPr>
        <w:ind w:leftChars="0"/>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A</w:t>
      </w:r>
      <w:r w:rsidRPr="00E000B9">
        <w:rPr>
          <w:rFonts w:ascii="Times New Roman" w:eastAsiaTheme="minorEastAsia" w:hAnsi="Times New Roman" w:cs="Times New Roman"/>
          <w:b/>
          <w:sz w:val="22"/>
          <w:szCs w:val="22"/>
        </w:rPr>
        <w:t xml:space="preserve">t each </w:t>
      </w:r>
      <w:r>
        <w:rPr>
          <w:rFonts w:ascii="Times New Roman" w:eastAsiaTheme="minorEastAsia" w:hAnsi="Times New Roman" w:cs="Times New Roman"/>
          <w:b/>
          <w:sz w:val="22"/>
          <w:szCs w:val="22"/>
        </w:rPr>
        <w:t>NR-</w:t>
      </w:r>
      <w:r w:rsidRPr="00E000B9">
        <w:rPr>
          <w:rFonts w:ascii="Times New Roman" w:eastAsiaTheme="minorEastAsia" w:hAnsi="Times New Roman" w:cs="Times New Roman"/>
          <w:b/>
          <w:sz w:val="22"/>
          <w:szCs w:val="22"/>
        </w:rPr>
        <w:t>PQI state</w:t>
      </w:r>
      <w:r>
        <w:rPr>
          <w:rFonts w:ascii="Times New Roman" w:eastAsiaTheme="minorEastAsia" w:hAnsi="Times New Roman" w:cs="Times New Roman"/>
          <w:b/>
          <w:sz w:val="22"/>
          <w:szCs w:val="22"/>
        </w:rPr>
        <w:t xml:space="preserve">, </w:t>
      </w:r>
      <w:r w:rsidRPr="007F28FC">
        <w:rPr>
          <w:rFonts w:ascii="Times New Roman" w:eastAsiaTheme="minorEastAsia" w:hAnsi="Times New Roman" w:cs="Times New Roman"/>
          <w:b/>
          <w:sz w:val="22"/>
          <w:szCs w:val="22"/>
        </w:rPr>
        <w:t xml:space="preserve">the spatial QCL </w:t>
      </w:r>
      <w:r w:rsidR="005B5166">
        <w:rPr>
          <w:rFonts w:ascii="Times New Roman" w:eastAsiaTheme="minorEastAsia" w:hAnsi="Times New Roman" w:cs="Times New Roman"/>
          <w:b/>
          <w:sz w:val="22"/>
          <w:szCs w:val="22"/>
        </w:rPr>
        <w:t>linkage</w:t>
      </w:r>
      <w:r w:rsidR="006A7D2C">
        <w:rPr>
          <w:rFonts w:ascii="Times New Roman" w:eastAsiaTheme="minorEastAsia" w:hAnsi="Times New Roman" w:cs="Times New Roman"/>
          <w:b/>
          <w:sz w:val="22"/>
          <w:szCs w:val="22"/>
        </w:rPr>
        <w:t xml:space="preserve"> to </w:t>
      </w:r>
      <w:r w:rsidR="005B5166">
        <w:rPr>
          <w:rFonts w:ascii="Times New Roman" w:eastAsiaTheme="minorEastAsia" w:hAnsi="Times New Roman" w:cs="Times New Roman"/>
          <w:b/>
          <w:sz w:val="22"/>
          <w:szCs w:val="22"/>
        </w:rPr>
        <w:t xml:space="preserve">a </w:t>
      </w:r>
      <w:r w:rsidR="006A7D2C">
        <w:rPr>
          <w:rFonts w:ascii="Times New Roman" w:eastAsiaTheme="minorEastAsia" w:hAnsi="Times New Roman" w:cs="Times New Roman"/>
          <w:b/>
          <w:sz w:val="22"/>
          <w:szCs w:val="22"/>
        </w:rPr>
        <w:t>CRI is provided</w:t>
      </w:r>
      <w:r>
        <w:rPr>
          <w:rFonts w:ascii="Times New Roman" w:eastAsiaTheme="minorEastAsia" w:hAnsi="Times New Roman" w:cs="Times New Roman"/>
          <w:b/>
          <w:sz w:val="22"/>
          <w:szCs w:val="22"/>
        </w:rPr>
        <w:t xml:space="preserve"> for </w:t>
      </w:r>
      <w:r w:rsidRPr="00260D19">
        <w:rPr>
          <w:rFonts w:ascii="Times New Roman" w:eastAsiaTheme="minorEastAsia" w:hAnsi="Times New Roman" w:cs="Times New Roman"/>
          <w:b/>
          <w:sz w:val="22"/>
          <w:szCs w:val="22"/>
        </w:rPr>
        <w:t>NR-PDSCH</w:t>
      </w:r>
      <w:r w:rsidR="006A7D2C">
        <w:rPr>
          <w:rFonts w:ascii="Times New Roman" w:eastAsiaTheme="minorEastAsia" w:hAnsi="Times New Roman" w:cs="Times New Roman"/>
          <w:b/>
          <w:sz w:val="22"/>
          <w:szCs w:val="22"/>
        </w:rPr>
        <w:t xml:space="preserve"> Rx</w:t>
      </w:r>
      <w:r w:rsidRPr="00260D19">
        <w:rPr>
          <w:rFonts w:ascii="Times New Roman" w:eastAsiaTheme="minorEastAsia" w:hAnsi="Times New Roman" w:cs="Times New Roman"/>
          <w:b/>
          <w:sz w:val="22"/>
          <w:szCs w:val="22"/>
        </w:rPr>
        <w:t xml:space="preserve"> beam</w:t>
      </w:r>
      <w:r w:rsidR="005B5166">
        <w:rPr>
          <w:rFonts w:ascii="Times New Roman" w:eastAsiaTheme="minorEastAsia" w:hAnsi="Times New Roman" w:cs="Times New Roman"/>
          <w:b/>
          <w:sz w:val="22"/>
          <w:szCs w:val="22"/>
        </w:rPr>
        <w:t xml:space="preserve"> indication</w:t>
      </w:r>
      <w:r>
        <w:rPr>
          <w:rFonts w:ascii="Times New Roman" w:eastAsiaTheme="minorEastAsia" w:hAnsi="Times New Roman" w:cs="Times New Roman"/>
          <w:b/>
          <w:sz w:val="22"/>
          <w:szCs w:val="22"/>
        </w:rPr>
        <w:t>.</w:t>
      </w:r>
    </w:p>
    <w:p w14:paraId="19A5C5CC" w14:textId="01D30652" w:rsidR="007E4BE4" w:rsidRPr="004A37BC" w:rsidRDefault="007E4BE4" w:rsidP="00CD26FF">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One of NR-PQI state</w:t>
      </w:r>
      <w:r w:rsidR="00E000B9" w:rsidRPr="00CD26FF">
        <w:rPr>
          <w:rFonts w:ascii="Times New Roman" w:eastAsiaTheme="minorEastAsia" w:hAnsi="Times New Roman" w:cs="Times New Roman"/>
          <w:b/>
          <w:sz w:val="22"/>
          <w:szCs w:val="22"/>
        </w:rPr>
        <w:t>s</w:t>
      </w:r>
      <w:r w:rsidRPr="00CD26FF">
        <w:rPr>
          <w:rFonts w:ascii="Times New Roman" w:eastAsiaTheme="minorEastAsia" w:hAnsi="Times New Roman" w:cs="Times New Roman"/>
          <w:b/>
          <w:sz w:val="22"/>
          <w:szCs w:val="22"/>
        </w:rPr>
        <w:t xml:space="preserve"> </w:t>
      </w:r>
      <w:r w:rsidR="005B5166">
        <w:rPr>
          <w:rFonts w:ascii="Times New Roman" w:eastAsiaTheme="minorEastAsia" w:hAnsi="Times New Roman" w:cs="Times New Roman"/>
          <w:b/>
          <w:sz w:val="22"/>
          <w:szCs w:val="22"/>
        </w:rPr>
        <w:t>is</w:t>
      </w:r>
      <w:r w:rsidRPr="00CD26FF">
        <w:rPr>
          <w:rFonts w:ascii="Times New Roman" w:eastAsiaTheme="minorEastAsia" w:hAnsi="Times New Roman" w:cs="Times New Roman"/>
          <w:b/>
          <w:sz w:val="22"/>
          <w:szCs w:val="22"/>
        </w:rPr>
        <w:t xml:space="preserve"> used for default mode that is assumed to </w:t>
      </w:r>
      <w:r w:rsidR="00E000B9" w:rsidRPr="00CD26FF">
        <w:rPr>
          <w:rFonts w:ascii="Times New Roman" w:eastAsiaTheme="minorEastAsia" w:hAnsi="Times New Roman" w:cs="Times New Roman"/>
          <w:b/>
          <w:sz w:val="22"/>
          <w:szCs w:val="22"/>
        </w:rPr>
        <w:t>have</w:t>
      </w:r>
      <w:r w:rsidRPr="00CD26FF">
        <w:rPr>
          <w:rFonts w:ascii="Times New Roman" w:eastAsiaTheme="minorEastAsia" w:hAnsi="Times New Roman" w:cs="Times New Roman"/>
          <w:b/>
          <w:sz w:val="22"/>
          <w:szCs w:val="22"/>
        </w:rPr>
        <w:t xml:space="preserve"> the same spatial QCL assumption between PDCCH</w:t>
      </w:r>
      <w:r w:rsidR="00512142">
        <w:rPr>
          <w:rFonts w:ascii="Times New Roman" w:eastAsiaTheme="minorEastAsia" w:hAnsi="Times New Roman" w:cs="Times New Roman"/>
          <w:b/>
          <w:sz w:val="22"/>
          <w:szCs w:val="22"/>
        </w:rPr>
        <w:t xml:space="preserve"> DMRS</w:t>
      </w:r>
      <w:r w:rsidRPr="00CD26FF">
        <w:rPr>
          <w:rFonts w:ascii="Times New Roman" w:eastAsiaTheme="minorEastAsia" w:hAnsi="Times New Roman" w:cs="Times New Roman"/>
          <w:b/>
          <w:sz w:val="22"/>
          <w:szCs w:val="22"/>
        </w:rPr>
        <w:t xml:space="preserve"> and PDSCH</w:t>
      </w:r>
      <w:r w:rsidR="00512142">
        <w:rPr>
          <w:rFonts w:ascii="Times New Roman" w:eastAsiaTheme="minorEastAsia" w:hAnsi="Times New Roman" w:cs="Times New Roman"/>
          <w:b/>
          <w:sz w:val="22"/>
          <w:szCs w:val="22"/>
        </w:rPr>
        <w:t xml:space="preserve"> DMRS</w:t>
      </w:r>
      <w:r w:rsidR="005B5166">
        <w:rPr>
          <w:rFonts w:ascii="Times New Roman" w:eastAsiaTheme="minorEastAsia" w:hAnsi="Times New Roman" w:cs="Times New Roman"/>
          <w:b/>
          <w:sz w:val="22"/>
          <w:szCs w:val="22"/>
        </w:rPr>
        <w:t>.</w:t>
      </w:r>
    </w:p>
    <w:p w14:paraId="4C013881" w14:textId="0ABABC43" w:rsidR="007E4BE4" w:rsidRPr="004A37BC" w:rsidRDefault="007E4BE4" w:rsidP="00CD26FF">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 xml:space="preserve">Each </w:t>
      </w:r>
      <w:r w:rsidR="00260D19">
        <w:rPr>
          <w:rFonts w:ascii="Times New Roman" w:eastAsiaTheme="minorEastAsia" w:hAnsi="Times New Roman" w:cs="Times New Roman"/>
          <w:b/>
          <w:sz w:val="22"/>
          <w:szCs w:val="22"/>
        </w:rPr>
        <w:t xml:space="preserve">NR-PQI </w:t>
      </w:r>
      <w:r w:rsidRPr="00CD26FF">
        <w:rPr>
          <w:rFonts w:ascii="Times New Roman" w:eastAsiaTheme="minorEastAsia" w:hAnsi="Times New Roman" w:cs="Times New Roman"/>
          <w:b/>
          <w:sz w:val="22"/>
          <w:szCs w:val="22"/>
        </w:rPr>
        <w:t xml:space="preserve">state </w:t>
      </w:r>
      <w:r w:rsidR="00A76DD1">
        <w:rPr>
          <w:rFonts w:ascii="Times New Roman" w:eastAsiaTheme="minorEastAsia" w:hAnsi="Times New Roman" w:cs="Times New Roman"/>
          <w:b/>
          <w:sz w:val="22"/>
          <w:szCs w:val="22"/>
        </w:rPr>
        <w:t xml:space="preserve">description </w:t>
      </w:r>
      <w:r w:rsidRPr="00CD26FF">
        <w:rPr>
          <w:rFonts w:ascii="Times New Roman" w:eastAsiaTheme="minorEastAsia" w:hAnsi="Times New Roman" w:cs="Times New Roman"/>
          <w:b/>
          <w:sz w:val="22"/>
          <w:szCs w:val="22"/>
        </w:rPr>
        <w:t>can be updated by MAC-CE signaling</w:t>
      </w:r>
      <w:r w:rsidR="005B5166">
        <w:rPr>
          <w:rFonts w:ascii="Times New Roman" w:eastAsiaTheme="minorEastAsia" w:hAnsi="Times New Roman" w:cs="Times New Roman"/>
          <w:b/>
          <w:sz w:val="22"/>
          <w:szCs w:val="22"/>
        </w:rPr>
        <w:t>.</w:t>
      </w:r>
      <w:r w:rsidRPr="00CD26FF">
        <w:rPr>
          <w:rFonts w:ascii="Times New Roman" w:eastAsiaTheme="minorEastAsia" w:hAnsi="Times New Roman" w:cs="Times New Roman"/>
          <w:b/>
          <w:sz w:val="22"/>
          <w:szCs w:val="22"/>
        </w:rPr>
        <w:t xml:space="preserve"> </w:t>
      </w:r>
    </w:p>
    <w:p w14:paraId="5FA5A77D" w14:textId="77777777" w:rsidR="00E711C0" w:rsidRDefault="00E711C0" w:rsidP="00361265">
      <w:pPr>
        <w:spacing w:before="0" w:after="0" w:line="240" w:lineRule="exact"/>
        <w:ind w:left="0" w:firstLine="0"/>
        <w:jc w:val="left"/>
        <w:rPr>
          <w:b/>
          <w:lang w:val="en-US" w:eastAsia="ja-JP"/>
        </w:rPr>
      </w:pPr>
    </w:p>
    <w:p w14:paraId="02A54086" w14:textId="63EB7DE8" w:rsidR="00CB08A6" w:rsidRDefault="00CB08A6" w:rsidP="00CB08A6">
      <w:pPr>
        <w:ind w:left="0" w:firstLineChars="50" w:firstLine="100"/>
        <w:rPr>
          <w:rFonts w:eastAsia="Arial Unicode MS"/>
          <w:lang w:val="en-US" w:eastAsia="ko-KR"/>
        </w:rPr>
      </w:pPr>
      <w:r>
        <w:rPr>
          <w:rFonts w:eastAsia="Arial Unicode MS"/>
          <w:lang w:val="en-US" w:eastAsia="ko-KR"/>
        </w:rPr>
        <w:t>In the last meeting, reporting based beam indication</w:t>
      </w:r>
      <w:r w:rsidR="004D2457">
        <w:rPr>
          <w:rFonts w:eastAsia="Arial Unicode MS"/>
          <w:lang w:val="en-US" w:eastAsia="ko-KR"/>
        </w:rPr>
        <w:t xml:space="preserve"> method in</w:t>
      </w:r>
      <w:r>
        <w:rPr>
          <w:rFonts w:eastAsia="Arial Unicode MS"/>
          <w:lang w:val="en-US" w:eastAsia="ko-KR"/>
        </w:rPr>
        <w:t xml:space="preserve"> [</w:t>
      </w:r>
      <w:r w:rsidR="00895C76">
        <w:rPr>
          <w:rFonts w:eastAsia="Arial Unicode MS"/>
          <w:lang w:val="en-US" w:eastAsia="ko-KR"/>
        </w:rPr>
        <w:t>3</w:t>
      </w:r>
      <w:r>
        <w:rPr>
          <w:rFonts w:eastAsia="Arial Unicode MS"/>
          <w:lang w:val="en-US" w:eastAsia="ko-KR"/>
        </w:rPr>
        <w:t>] was proposed as following:</w:t>
      </w:r>
    </w:p>
    <w:tbl>
      <w:tblPr>
        <w:tblStyle w:val="a7"/>
        <w:tblW w:w="0" w:type="auto"/>
        <w:tblLook w:val="04A0" w:firstRow="1" w:lastRow="0" w:firstColumn="1" w:lastColumn="0" w:noHBand="0" w:noVBand="1"/>
      </w:tblPr>
      <w:tblGrid>
        <w:gridCol w:w="9628"/>
      </w:tblGrid>
      <w:tr w:rsidR="00CB08A6" w14:paraId="4E106730" w14:textId="77777777" w:rsidTr="00081BA0">
        <w:tc>
          <w:tcPr>
            <w:tcW w:w="9628" w:type="dxa"/>
          </w:tcPr>
          <w:p w14:paraId="18A8FABF" w14:textId="77777777" w:rsidR="00CB08A6" w:rsidRPr="00737115" w:rsidRDefault="00CB08A6" w:rsidP="00081BA0">
            <w:pPr>
              <w:numPr>
                <w:ilvl w:val="0"/>
                <w:numId w:val="24"/>
              </w:numPr>
              <w:spacing w:line="200" w:lineRule="exact"/>
              <w:ind w:hanging="357"/>
              <w:rPr>
                <w:rFonts w:eastAsia="Arial Unicode MS"/>
                <w:lang w:val="en-US" w:eastAsia="ko-KR"/>
              </w:rPr>
            </w:pPr>
            <w:r w:rsidRPr="00737115">
              <w:rPr>
                <w:rFonts w:eastAsia="Arial Unicode MS"/>
                <w:lang w:val="en-US" w:eastAsia="ko-KR"/>
              </w:rPr>
              <w:t>For beam management with beam-related indication, NR supports the following procedures, at least for the case when beam group reporting is not configured</w:t>
            </w:r>
          </w:p>
          <w:p w14:paraId="25A82F5B" w14:textId="77777777" w:rsidR="00CB08A6" w:rsidRPr="00737115" w:rsidRDefault="00CB08A6" w:rsidP="00081BA0">
            <w:pPr>
              <w:numPr>
                <w:ilvl w:val="1"/>
                <w:numId w:val="24"/>
              </w:numPr>
              <w:spacing w:line="200" w:lineRule="exact"/>
              <w:ind w:hanging="357"/>
              <w:rPr>
                <w:rFonts w:eastAsia="Arial Unicode MS"/>
                <w:lang w:val="en-US" w:eastAsia="ko-KR"/>
              </w:rPr>
            </w:pPr>
            <w:r w:rsidRPr="00737115">
              <w:rPr>
                <w:rFonts w:eastAsia="Arial Unicode MS"/>
                <w:lang w:val="en-US" w:eastAsia="ko-KR"/>
              </w:rPr>
              <w:t>Dynamic DL signaling of a low overhead indicator (LOI) when triggering UE measurement and reporting on a set of CSI-RS resources used for beam management purposes</w:t>
            </w:r>
          </w:p>
          <w:p w14:paraId="402D88DB" w14:textId="77777777" w:rsidR="00CB08A6" w:rsidRPr="00737115" w:rsidRDefault="00CB08A6" w:rsidP="00081BA0">
            <w:pPr>
              <w:numPr>
                <w:ilvl w:val="2"/>
                <w:numId w:val="24"/>
              </w:numPr>
              <w:spacing w:line="200" w:lineRule="exact"/>
              <w:ind w:hanging="357"/>
              <w:rPr>
                <w:rFonts w:eastAsia="Arial Unicode MS"/>
                <w:lang w:val="en-US" w:eastAsia="ko-KR"/>
              </w:rPr>
            </w:pPr>
            <w:r w:rsidRPr="00737115">
              <w:rPr>
                <w:rFonts w:eastAsia="Arial Unicode MS"/>
                <w:lang w:val="en-US" w:eastAsia="ko-KR"/>
              </w:rPr>
              <w:t>FFS: Detailed format of the indicator, including maximum bitwidth, e.g., [2] bits</w:t>
            </w:r>
          </w:p>
          <w:p w14:paraId="2DE80862" w14:textId="77777777" w:rsidR="00CB08A6" w:rsidRPr="00737115" w:rsidRDefault="00CB08A6" w:rsidP="00081BA0">
            <w:pPr>
              <w:numPr>
                <w:ilvl w:val="1"/>
                <w:numId w:val="24"/>
              </w:numPr>
              <w:spacing w:line="200" w:lineRule="exact"/>
              <w:ind w:hanging="357"/>
              <w:rPr>
                <w:rFonts w:eastAsia="Arial Unicode MS"/>
                <w:lang w:val="en-US" w:eastAsia="ko-KR"/>
              </w:rPr>
            </w:pPr>
            <w:r w:rsidRPr="00737115">
              <w:rPr>
                <w:rFonts w:eastAsia="Arial Unicode MS"/>
                <w:lang w:val="en-US" w:eastAsia="ko-KR"/>
              </w:rPr>
              <w:t>Beam-related indication for PDSCH reception where the scheduling DCI contains a value of the LOI</w:t>
            </w:r>
          </w:p>
          <w:p w14:paraId="399674BD" w14:textId="77777777" w:rsidR="00CB08A6" w:rsidRPr="00737115" w:rsidRDefault="00CB08A6" w:rsidP="00081BA0">
            <w:pPr>
              <w:numPr>
                <w:ilvl w:val="2"/>
                <w:numId w:val="24"/>
              </w:numPr>
              <w:spacing w:line="200" w:lineRule="exact"/>
              <w:ind w:hanging="357"/>
              <w:rPr>
                <w:rFonts w:eastAsia="Arial Unicode MS"/>
                <w:lang w:val="en-US" w:eastAsia="ko-KR"/>
              </w:rPr>
            </w:pPr>
            <w:r w:rsidRPr="00737115">
              <w:rPr>
                <w:rFonts w:eastAsia="Arial Unicode MS"/>
                <w:lang w:val="en-US" w:eastAsia="ko-KR"/>
              </w:rPr>
              <w:t>The UE may assume that the PDSCH DMRS is spatially QCL with the preferred CSI-RS resource from the most recent measurement report associated with the LOI value</w:t>
            </w:r>
          </w:p>
          <w:p w14:paraId="5C094808" w14:textId="77777777" w:rsidR="00CB08A6" w:rsidRPr="00737115" w:rsidRDefault="00CB08A6" w:rsidP="00081BA0">
            <w:pPr>
              <w:numPr>
                <w:ilvl w:val="1"/>
                <w:numId w:val="24"/>
              </w:numPr>
              <w:spacing w:line="200" w:lineRule="exact"/>
              <w:ind w:hanging="357"/>
              <w:rPr>
                <w:rFonts w:eastAsia="Arial Unicode MS"/>
                <w:lang w:val="en-US" w:eastAsia="ko-KR"/>
              </w:rPr>
            </w:pPr>
            <w:r w:rsidRPr="00737115">
              <w:rPr>
                <w:rFonts w:eastAsia="Arial Unicode MS"/>
                <w:lang w:val="en-US" w:eastAsia="ko-KR"/>
              </w:rPr>
              <w:t>Beam-related indication for PDCCH reception where a value of the LOI is signaled to the UE</w:t>
            </w:r>
          </w:p>
          <w:p w14:paraId="6B1D3EC9" w14:textId="77777777" w:rsidR="00CB08A6" w:rsidRPr="00737115" w:rsidRDefault="00CB08A6" w:rsidP="00081BA0">
            <w:pPr>
              <w:numPr>
                <w:ilvl w:val="2"/>
                <w:numId w:val="24"/>
              </w:numPr>
              <w:spacing w:line="200" w:lineRule="exact"/>
              <w:ind w:hanging="357"/>
              <w:rPr>
                <w:rFonts w:eastAsia="Arial Unicode MS"/>
                <w:lang w:val="en-US" w:eastAsia="ko-KR"/>
              </w:rPr>
            </w:pPr>
            <w:r w:rsidRPr="00737115">
              <w:rPr>
                <w:rFonts w:eastAsia="Arial Unicode MS"/>
                <w:lang w:val="en-US" w:eastAsia="ko-KR"/>
              </w:rPr>
              <w:t>The UE may assume that the PDCCH DMRS is spatially QCL with the preferred CSI-RS resource from the most recent measurement report associated with the LOI value</w:t>
            </w:r>
          </w:p>
          <w:p w14:paraId="5BFE83BA" w14:textId="77777777" w:rsidR="00CB08A6" w:rsidRPr="00081BA0" w:rsidRDefault="00CB08A6" w:rsidP="00081BA0">
            <w:pPr>
              <w:numPr>
                <w:ilvl w:val="2"/>
                <w:numId w:val="24"/>
              </w:numPr>
              <w:spacing w:line="200" w:lineRule="exact"/>
              <w:ind w:hanging="357"/>
              <w:rPr>
                <w:rFonts w:eastAsia="Arial Unicode MS"/>
                <w:lang w:val="en-US" w:eastAsia="ko-KR"/>
              </w:rPr>
            </w:pPr>
            <w:r w:rsidRPr="00737115">
              <w:rPr>
                <w:rFonts w:eastAsia="Arial Unicode MS"/>
                <w:lang w:val="en-US" w:eastAsia="ko-KR"/>
              </w:rPr>
              <w:t>FFS: Signaling details for the LOI</w:t>
            </w:r>
          </w:p>
        </w:tc>
      </w:tr>
    </w:tbl>
    <w:p w14:paraId="1E1643D7" w14:textId="4FB27D7D" w:rsidR="0082475A" w:rsidRDefault="00D23E85" w:rsidP="00665FD6">
      <w:pPr>
        <w:spacing w:before="0" w:after="0" w:line="240" w:lineRule="exact"/>
        <w:ind w:left="0" w:firstLineChars="100" w:firstLine="200"/>
        <w:rPr>
          <w:rFonts w:eastAsia="Arial Unicode MS"/>
          <w:lang w:val="en-US" w:eastAsia="ko-KR"/>
        </w:rPr>
      </w:pPr>
      <w:r>
        <w:rPr>
          <w:rFonts w:eastAsia="Arial Unicode MS"/>
          <w:lang w:val="en-US" w:eastAsia="ko-KR"/>
        </w:rPr>
        <w:lastRenderedPageBreak/>
        <w:t>When we assume that N serving beams are updated from N reported beams</w:t>
      </w:r>
      <w:r w:rsidR="003D4615">
        <w:rPr>
          <w:rFonts w:eastAsia="Arial Unicode MS"/>
          <w:lang w:val="en-US" w:eastAsia="ko-KR"/>
        </w:rPr>
        <w:t xml:space="preserve"> </w:t>
      </w:r>
      <w:r w:rsidR="003D4615">
        <w:rPr>
          <w:rFonts w:eastAsia="Arial Unicode MS" w:hint="eastAsia"/>
          <w:lang w:val="en-US" w:eastAsia="ko-KR"/>
        </w:rPr>
        <w:t>from UE</w:t>
      </w:r>
      <w:r>
        <w:rPr>
          <w:rFonts w:eastAsia="Arial Unicode MS"/>
          <w:lang w:val="en-US" w:eastAsia="ko-KR"/>
        </w:rPr>
        <w:t>, t</w:t>
      </w:r>
      <w:r w:rsidR="00CB08A6">
        <w:rPr>
          <w:rFonts w:eastAsia="Arial Unicode MS" w:hint="eastAsia"/>
          <w:lang w:val="en-US" w:eastAsia="ko-KR"/>
        </w:rPr>
        <w:t>he reporting based beam indication</w:t>
      </w:r>
      <w:r w:rsidR="004D2457">
        <w:rPr>
          <w:rFonts w:eastAsia="Arial Unicode MS"/>
          <w:lang w:val="en-US" w:eastAsia="ko-KR"/>
        </w:rPr>
        <w:t xml:space="preserve"> method indicates </w:t>
      </w:r>
      <w:r w:rsidR="001715DC">
        <w:rPr>
          <w:rFonts w:eastAsia="Arial Unicode MS"/>
          <w:lang w:val="en-US" w:eastAsia="ko-KR"/>
        </w:rPr>
        <w:t xml:space="preserve">that UE </w:t>
      </w:r>
      <w:r w:rsidR="004D2457">
        <w:rPr>
          <w:rFonts w:eastAsia="Arial Unicode MS"/>
          <w:lang w:val="en-US" w:eastAsia="ko-KR"/>
        </w:rPr>
        <w:t>align</w:t>
      </w:r>
      <w:r w:rsidR="001715DC">
        <w:rPr>
          <w:rFonts w:eastAsia="Arial Unicode MS"/>
          <w:lang w:val="en-US" w:eastAsia="ko-KR"/>
        </w:rPr>
        <w:t>s</w:t>
      </w:r>
      <w:r w:rsidR="004D2457">
        <w:rPr>
          <w:rFonts w:eastAsia="Arial Unicode MS"/>
          <w:lang w:val="en-US" w:eastAsia="ko-KR"/>
        </w:rPr>
        <w:t xml:space="preserve"> </w:t>
      </w:r>
      <w:r>
        <w:rPr>
          <w:rFonts w:eastAsia="Arial Unicode MS"/>
          <w:lang w:val="en-US" w:eastAsia="ko-KR"/>
        </w:rPr>
        <w:t xml:space="preserve">its </w:t>
      </w:r>
      <w:r w:rsidR="004D2457">
        <w:rPr>
          <w:rFonts w:eastAsia="Arial Unicode MS"/>
          <w:lang w:val="en-US" w:eastAsia="ko-KR"/>
        </w:rPr>
        <w:t>Rx beam</w:t>
      </w:r>
      <w:r w:rsidR="001715DC">
        <w:rPr>
          <w:rFonts w:eastAsia="Arial Unicode MS"/>
          <w:lang w:val="en-US" w:eastAsia="ko-KR"/>
        </w:rPr>
        <w:t xml:space="preserve"> of </w:t>
      </w:r>
      <w:r w:rsidR="00626E9B">
        <w:rPr>
          <w:rFonts w:eastAsia="Arial Unicode MS"/>
          <w:lang w:val="en-US" w:eastAsia="ko-KR"/>
        </w:rPr>
        <w:t xml:space="preserve">the </w:t>
      </w:r>
      <w:r w:rsidR="001715DC">
        <w:rPr>
          <w:rFonts w:eastAsia="Arial Unicode MS"/>
          <w:lang w:val="en-US" w:eastAsia="ko-KR"/>
        </w:rPr>
        <w:t>first serving beam</w:t>
      </w:r>
      <w:r w:rsidR="004D2457">
        <w:rPr>
          <w:rFonts w:eastAsia="Arial Unicode MS"/>
          <w:lang w:val="en-US" w:eastAsia="ko-KR"/>
        </w:rPr>
        <w:t xml:space="preserve"> </w:t>
      </w:r>
      <w:r w:rsidR="001715DC">
        <w:rPr>
          <w:rFonts w:eastAsia="Arial Unicode MS"/>
          <w:lang w:val="en-US" w:eastAsia="ko-KR"/>
        </w:rPr>
        <w:t xml:space="preserve">to </w:t>
      </w:r>
      <w:r>
        <w:rPr>
          <w:rFonts w:eastAsia="Arial Unicode MS"/>
          <w:lang w:val="en-US" w:eastAsia="ko-KR"/>
        </w:rPr>
        <w:t xml:space="preserve">the best beam from N reported beams </w:t>
      </w:r>
      <w:r w:rsidR="004D2457">
        <w:rPr>
          <w:rFonts w:eastAsia="Arial Unicode MS"/>
          <w:lang w:val="en-US" w:eastAsia="ko-KR"/>
        </w:rPr>
        <w:t>and then it seems to be simple</w:t>
      </w:r>
      <w:r w:rsidR="00CB08A6">
        <w:rPr>
          <w:rFonts w:eastAsia="Arial Unicode MS" w:hint="eastAsia"/>
          <w:lang w:val="en-US" w:eastAsia="ko-KR"/>
        </w:rPr>
        <w:t xml:space="preserve">. </w:t>
      </w:r>
      <w:r w:rsidR="00CB08A6">
        <w:rPr>
          <w:rFonts w:eastAsia="Arial Unicode MS"/>
          <w:lang w:val="en-US" w:eastAsia="ko-KR"/>
        </w:rPr>
        <w:t xml:space="preserve">However, </w:t>
      </w:r>
      <w:r w:rsidR="000E088E">
        <w:rPr>
          <w:rFonts w:eastAsia="Arial Unicode MS"/>
          <w:lang w:val="en-US" w:eastAsia="ko-KR"/>
        </w:rPr>
        <w:t xml:space="preserve">the reporting based beam </w:t>
      </w:r>
      <w:r w:rsidR="00CB08A6">
        <w:rPr>
          <w:rFonts w:eastAsia="Arial Unicode MS"/>
          <w:lang w:val="en-US" w:eastAsia="ko-KR"/>
        </w:rPr>
        <w:t>indication method would have</w:t>
      </w:r>
      <w:r w:rsidR="000E088E">
        <w:rPr>
          <w:rFonts w:eastAsia="Arial Unicode MS"/>
          <w:lang w:val="en-US" w:eastAsia="ko-KR"/>
        </w:rPr>
        <w:t xml:space="preserve"> some </w:t>
      </w:r>
      <w:r w:rsidR="007C7DA5">
        <w:rPr>
          <w:rFonts w:eastAsia="Arial Unicode MS"/>
          <w:lang w:val="en-US" w:eastAsia="ko-KR"/>
        </w:rPr>
        <w:t>problems</w:t>
      </w:r>
      <w:r w:rsidR="000E088E">
        <w:rPr>
          <w:rFonts w:eastAsia="Arial Unicode MS"/>
          <w:lang w:val="en-US" w:eastAsia="ko-KR"/>
        </w:rPr>
        <w:t xml:space="preserve"> </w:t>
      </w:r>
      <w:r w:rsidR="007D7326">
        <w:rPr>
          <w:rFonts w:eastAsia="Arial Unicode MS"/>
          <w:lang w:val="en-US" w:eastAsia="ko-KR"/>
        </w:rPr>
        <w:t xml:space="preserve">when </w:t>
      </w:r>
      <w:r w:rsidR="000E088E">
        <w:rPr>
          <w:rFonts w:eastAsia="Arial Unicode MS"/>
          <w:lang w:val="en-US" w:eastAsia="ko-KR"/>
        </w:rPr>
        <w:t>UCI reporting error</w:t>
      </w:r>
      <w:r w:rsidR="007D7326">
        <w:rPr>
          <w:rFonts w:eastAsia="Arial Unicode MS"/>
          <w:lang w:val="en-US" w:eastAsia="ko-KR"/>
        </w:rPr>
        <w:t xml:space="preserve"> is happened. </w:t>
      </w:r>
      <w:r w:rsidR="00CB08A6">
        <w:rPr>
          <w:rFonts w:eastAsia="Arial Unicode MS"/>
          <w:lang w:val="en-US" w:eastAsia="ko-KR"/>
        </w:rPr>
        <w:t xml:space="preserve">For example, </w:t>
      </w:r>
      <w:r w:rsidR="007C7DA5">
        <w:rPr>
          <w:rFonts w:eastAsia="Arial Unicode MS"/>
          <w:lang w:val="en-US" w:eastAsia="ko-KR"/>
        </w:rPr>
        <w:t>when</w:t>
      </w:r>
      <w:r w:rsidR="007D7326">
        <w:rPr>
          <w:rFonts w:eastAsia="Arial Unicode MS"/>
          <w:lang w:val="en-US" w:eastAsia="ko-KR"/>
        </w:rPr>
        <w:t xml:space="preserve"> beam information is </w:t>
      </w:r>
      <w:r w:rsidR="00512142">
        <w:rPr>
          <w:rFonts w:eastAsia="Arial Unicode MS"/>
          <w:lang w:val="en-US" w:eastAsia="ko-KR"/>
        </w:rPr>
        <w:t>transferred by layer 1 signaling, i.e.,</w:t>
      </w:r>
      <w:r w:rsidR="007D7326">
        <w:rPr>
          <w:rFonts w:eastAsia="Arial Unicode MS"/>
          <w:lang w:val="en-US" w:eastAsia="ko-KR"/>
        </w:rPr>
        <w:t xml:space="preserve"> UCI</w:t>
      </w:r>
      <w:r w:rsidR="00512142">
        <w:rPr>
          <w:rFonts w:eastAsia="Arial Unicode MS"/>
          <w:lang w:val="en-US" w:eastAsia="ko-KR"/>
        </w:rPr>
        <w:t>, it cannot be protected by HARQ operation so that</w:t>
      </w:r>
      <w:r w:rsidR="007D7326">
        <w:rPr>
          <w:rFonts w:eastAsia="Arial Unicode MS"/>
          <w:lang w:val="en-US" w:eastAsia="ko-KR"/>
        </w:rPr>
        <w:t xml:space="preserve"> </w:t>
      </w:r>
      <w:r w:rsidR="007C7DA5">
        <w:rPr>
          <w:rFonts w:eastAsia="Arial Unicode MS"/>
          <w:lang w:val="en-US" w:eastAsia="ko-KR"/>
        </w:rPr>
        <w:t xml:space="preserve">UCI reporting error would cause beam failure since UE is assumed to align the </w:t>
      </w:r>
      <w:r w:rsidR="001715DC">
        <w:rPr>
          <w:rFonts w:eastAsia="Arial Unicode MS"/>
          <w:lang w:val="en-US" w:eastAsia="ko-KR"/>
        </w:rPr>
        <w:t xml:space="preserve">Rx beam direction to the reported </w:t>
      </w:r>
      <w:r w:rsidR="00512142">
        <w:rPr>
          <w:rFonts w:eastAsia="Arial Unicode MS"/>
          <w:lang w:val="en-US" w:eastAsia="ko-KR"/>
        </w:rPr>
        <w:t xml:space="preserve">Tx </w:t>
      </w:r>
      <w:r w:rsidR="001715DC">
        <w:rPr>
          <w:rFonts w:eastAsia="Arial Unicode MS"/>
          <w:lang w:val="en-US" w:eastAsia="ko-KR"/>
        </w:rPr>
        <w:t xml:space="preserve">beam </w:t>
      </w:r>
      <w:r w:rsidR="007C7DA5">
        <w:rPr>
          <w:rFonts w:eastAsia="Arial Unicode MS"/>
          <w:lang w:val="en-US" w:eastAsia="ko-KR"/>
        </w:rPr>
        <w:t xml:space="preserve">after UCI reporting. In addition, the reporting based beam indication would restrict the scheduling flexibility of NW </w:t>
      </w:r>
      <w:r w:rsidR="000C0B60">
        <w:rPr>
          <w:rFonts w:eastAsia="Arial Unicode MS"/>
          <w:lang w:val="en-US" w:eastAsia="ko-KR"/>
        </w:rPr>
        <w:t>where the</w:t>
      </w:r>
      <w:r w:rsidR="001715DC">
        <w:rPr>
          <w:rFonts w:eastAsia="Arial Unicode MS"/>
          <w:lang w:val="en-US" w:eastAsia="ko-KR"/>
        </w:rPr>
        <w:t xml:space="preserve"> first</w:t>
      </w:r>
      <w:r w:rsidR="000C0B60">
        <w:rPr>
          <w:rFonts w:eastAsia="Arial Unicode MS"/>
          <w:lang w:val="en-US" w:eastAsia="ko-KR"/>
        </w:rPr>
        <w:t xml:space="preserve"> serving beam is always updated by the best reported beam. </w:t>
      </w:r>
      <w:r w:rsidR="007976FA">
        <w:rPr>
          <w:rFonts w:eastAsia="Arial Unicode MS"/>
          <w:lang w:val="en-US" w:eastAsia="ko-KR"/>
        </w:rPr>
        <w:t>Considering these disadvantages of the reporting based beam indication</w:t>
      </w:r>
      <w:r w:rsidR="000C0B60">
        <w:rPr>
          <w:rFonts w:eastAsia="Arial Unicode MS"/>
          <w:lang w:val="en-US" w:eastAsia="ko-KR"/>
        </w:rPr>
        <w:t>, measurement based beam i</w:t>
      </w:r>
      <w:r w:rsidR="004D2457">
        <w:rPr>
          <w:rFonts w:eastAsia="Arial Unicode MS"/>
          <w:lang w:val="en-US" w:eastAsia="ko-KR"/>
        </w:rPr>
        <w:t xml:space="preserve">ndication which requires </w:t>
      </w:r>
      <w:r w:rsidR="007976FA">
        <w:rPr>
          <w:rFonts w:eastAsia="Arial Unicode MS"/>
          <w:lang w:val="en-US" w:eastAsia="ko-KR"/>
        </w:rPr>
        <w:t xml:space="preserve">a </w:t>
      </w:r>
      <w:r w:rsidR="004D2457">
        <w:rPr>
          <w:rFonts w:eastAsia="Arial Unicode MS"/>
          <w:lang w:val="en-US" w:eastAsia="ko-KR"/>
        </w:rPr>
        <w:t xml:space="preserve">signaling of beam information </w:t>
      </w:r>
      <w:r w:rsidR="007976FA">
        <w:rPr>
          <w:rFonts w:eastAsia="Arial Unicode MS"/>
          <w:lang w:val="en-US" w:eastAsia="ko-KR"/>
        </w:rPr>
        <w:t xml:space="preserve">(e.g., </w:t>
      </w:r>
      <w:r w:rsidR="004D2457">
        <w:rPr>
          <w:rFonts w:eastAsia="Arial Unicode MS"/>
          <w:lang w:val="en-US" w:eastAsia="ko-KR"/>
        </w:rPr>
        <w:t>CRI indication</w:t>
      </w:r>
      <w:r w:rsidR="007976FA">
        <w:rPr>
          <w:rFonts w:eastAsia="Arial Unicode MS"/>
          <w:lang w:val="en-US" w:eastAsia="ko-KR"/>
        </w:rPr>
        <w:t xml:space="preserve"> by MAC-CE</w:t>
      </w:r>
      <w:r w:rsidR="000C0B60">
        <w:rPr>
          <w:rFonts w:eastAsia="Arial Unicode MS"/>
          <w:lang w:val="en-US" w:eastAsia="ko-KR"/>
        </w:rPr>
        <w:t xml:space="preserve"> </w:t>
      </w:r>
      <w:r w:rsidR="007976FA">
        <w:rPr>
          <w:rFonts w:eastAsia="Arial Unicode MS"/>
          <w:lang w:val="en-US" w:eastAsia="ko-KR"/>
        </w:rPr>
        <w:t>as mentioned above) is more desirable.</w:t>
      </w:r>
    </w:p>
    <w:p w14:paraId="734AFD89" w14:textId="7151F8EB" w:rsidR="007976FA" w:rsidRDefault="007976FA" w:rsidP="007976FA">
      <w:pPr>
        <w:ind w:left="0" w:firstLine="0"/>
        <w:rPr>
          <w:rFonts w:eastAsiaTheme="minorEastAsia"/>
          <w:b/>
          <w:sz w:val="22"/>
          <w:szCs w:val="22"/>
          <w:lang w:val="en-US" w:eastAsia="ko-KR"/>
        </w:rPr>
      </w:pPr>
      <w:r w:rsidRPr="00E000B9">
        <w:rPr>
          <w:rFonts w:eastAsiaTheme="minorEastAsia"/>
          <w:b/>
          <w:i/>
          <w:sz w:val="22"/>
          <w:szCs w:val="22"/>
          <w:lang w:val="en-US" w:eastAsia="ko-KR"/>
        </w:rPr>
        <w:t>Proposed #</w:t>
      </w:r>
      <w:r w:rsidR="00947A8E">
        <w:rPr>
          <w:rFonts w:eastAsiaTheme="minorEastAsia"/>
          <w:b/>
          <w:i/>
          <w:sz w:val="22"/>
          <w:szCs w:val="22"/>
          <w:lang w:val="en-US" w:eastAsia="ko-KR"/>
        </w:rPr>
        <w:t>3</w:t>
      </w:r>
      <w:r w:rsidRPr="00E000B9">
        <w:rPr>
          <w:rFonts w:eastAsiaTheme="minorEastAsia"/>
          <w:b/>
          <w:sz w:val="22"/>
          <w:szCs w:val="22"/>
          <w:lang w:val="en-US" w:eastAsia="ko-KR"/>
        </w:rPr>
        <w:t xml:space="preserve">: </w:t>
      </w:r>
      <w:r>
        <w:rPr>
          <w:rFonts w:eastAsiaTheme="minorEastAsia"/>
          <w:b/>
          <w:sz w:val="22"/>
          <w:szCs w:val="22"/>
          <w:lang w:val="en-US" w:eastAsia="ko-KR"/>
        </w:rPr>
        <w:t>M</w:t>
      </w:r>
      <w:r w:rsidRPr="007976FA">
        <w:rPr>
          <w:rFonts w:eastAsiaTheme="minorEastAsia"/>
          <w:b/>
          <w:sz w:val="22"/>
          <w:szCs w:val="22"/>
          <w:lang w:val="en-US" w:eastAsia="ko-KR"/>
        </w:rPr>
        <w:t>easurement based beam indication which requires a signaling of beam information (e.g., CRI indication by MAC-CE</w:t>
      </w:r>
      <w:r>
        <w:rPr>
          <w:rFonts w:eastAsiaTheme="minorEastAsia"/>
          <w:b/>
          <w:sz w:val="22"/>
          <w:szCs w:val="22"/>
          <w:lang w:val="en-US" w:eastAsia="ko-KR"/>
        </w:rPr>
        <w:t xml:space="preserve"> signaling</w:t>
      </w:r>
      <w:r w:rsidRPr="007976FA">
        <w:rPr>
          <w:rFonts w:eastAsiaTheme="minorEastAsia"/>
          <w:b/>
          <w:sz w:val="22"/>
          <w:szCs w:val="22"/>
          <w:lang w:val="en-US" w:eastAsia="ko-KR"/>
        </w:rPr>
        <w:t>) is more desirable</w:t>
      </w:r>
      <w:r>
        <w:rPr>
          <w:rFonts w:eastAsiaTheme="minorEastAsia"/>
          <w:b/>
          <w:sz w:val="22"/>
          <w:szCs w:val="22"/>
          <w:lang w:val="en-US" w:eastAsia="ko-KR"/>
        </w:rPr>
        <w:t xml:space="preserve"> than </w:t>
      </w:r>
      <w:r w:rsidR="00895C76">
        <w:rPr>
          <w:rFonts w:eastAsiaTheme="minorEastAsia"/>
          <w:b/>
          <w:sz w:val="22"/>
          <w:szCs w:val="22"/>
          <w:lang w:val="en-US" w:eastAsia="ko-KR"/>
        </w:rPr>
        <w:t>r</w:t>
      </w:r>
      <w:r>
        <w:rPr>
          <w:rFonts w:eastAsiaTheme="minorEastAsia"/>
          <w:b/>
          <w:sz w:val="22"/>
          <w:szCs w:val="22"/>
          <w:lang w:val="en-US" w:eastAsia="ko-KR"/>
        </w:rPr>
        <w:t>eporting based beam indication.</w:t>
      </w:r>
    </w:p>
    <w:p w14:paraId="016EBB38" w14:textId="77777777" w:rsidR="0082475A" w:rsidRPr="007976FA" w:rsidRDefault="0082475A" w:rsidP="00361265">
      <w:pPr>
        <w:spacing w:before="0" w:after="0" w:line="240" w:lineRule="exact"/>
        <w:ind w:left="0" w:firstLine="0"/>
        <w:jc w:val="left"/>
        <w:rPr>
          <w:b/>
          <w:lang w:val="en-US" w:eastAsia="ja-JP"/>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18FF7112" w14:textId="079FA878" w:rsidR="00773974" w:rsidRDefault="00847902" w:rsidP="00235C80">
      <w:pPr>
        <w:ind w:left="0" w:firstLineChars="142" w:firstLine="284"/>
        <w:rPr>
          <w:rFonts w:eastAsia="맑은 고딕"/>
          <w:lang w:val="en-US" w:eastAsia="ko-KR"/>
        </w:rPr>
      </w:pPr>
      <w:r w:rsidRPr="000112AB">
        <w:rPr>
          <w:rFonts w:eastAsia="맑은 고딕" w:hint="eastAsia"/>
          <w:lang w:val="en-US" w:eastAsia="ko-KR"/>
        </w:rPr>
        <w:t>In thi</w:t>
      </w:r>
      <w:r w:rsidR="00323976">
        <w:rPr>
          <w:rFonts w:eastAsia="맑은 고딕" w:hint="eastAsia"/>
          <w:lang w:val="en-US" w:eastAsia="ko-KR"/>
        </w:rPr>
        <w:t>s contribution, we have studied DL beam management</w:t>
      </w:r>
      <w:r w:rsidR="00FB672B">
        <w:rPr>
          <w:rFonts w:eastAsia="맑은 고딕"/>
          <w:lang w:val="en-US" w:eastAsia="ko-KR"/>
        </w:rPr>
        <w:t xml:space="preserve"> and proposed </w:t>
      </w:r>
      <w:r w:rsidR="000112AB" w:rsidRPr="000112AB">
        <w:rPr>
          <w:rFonts w:eastAsia="맑은 고딕"/>
          <w:lang w:val="en-US" w:eastAsia="ko-KR"/>
        </w:rPr>
        <w:t>as following:</w:t>
      </w:r>
    </w:p>
    <w:p w14:paraId="777E689B" w14:textId="62F9AFEA" w:rsidR="00CD26FF" w:rsidRDefault="00CD26FF" w:rsidP="00CD26FF">
      <w:pPr>
        <w:ind w:left="0" w:firstLine="0"/>
        <w:rPr>
          <w:rFonts w:eastAsiaTheme="minorEastAsia"/>
          <w:b/>
          <w:sz w:val="22"/>
          <w:szCs w:val="22"/>
          <w:lang w:val="en-US" w:eastAsia="ko-KR"/>
        </w:rPr>
      </w:pPr>
      <w:r>
        <w:rPr>
          <w:rFonts w:eastAsiaTheme="minorEastAsia"/>
          <w:b/>
          <w:i/>
          <w:sz w:val="22"/>
          <w:szCs w:val="22"/>
          <w:lang w:val="en-US" w:eastAsia="ko-KR"/>
        </w:rPr>
        <w:t>Proposed</w:t>
      </w:r>
      <w:r w:rsidRPr="00563C59">
        <w:rPr>
          <w:rFonts w:eastAsiaTheme="minorEastAsia"/>
          <w:b/>
          <w:i/>
          <w:sz w:val="22"/>
          <w:szCs w:val="22"/>
          <w:lang w:val="en-US" w:eastAsia="ko-KR"/>
        </w:rPr>
        <w:t xml:space="preserve"> #</w:t>
      </w:r>
      <w:r w:rsidR="00947A8E">
        <w:rPr>
          <w:rFonts w:eastAsiaTheme="minorEastAsia"/>
          <w:b/>
          <w:i/>
          <w:sz w:val="22"/>
          <w:szCs w:val="22"/>
          <w:lang w:val="en-US" w:eastAsia="ko-KR"/>
        </w:rPr>
        <w:t>1</w:t>
      </w:r>
      <w:r w:rsidRPr="00563C59">
        <w:rPr>
          <w:rFonts w:eastAsiaTheme="minorEastAsia"/>
          <w:b/>
          <w:sz w:val="22"/>
          <w:szCs w:val="22"/>
          <w:lang w:val="en-US" w:eastAsia="ko-KR"/>
        </w:rPr>
        <w:t xml:space="preserve">: </w:t>
      </w:r>
      <w:r>
        <w:rPr>
          <w:rFonts w:eastAsiaTheme="minorEastAsia"/>
          <w:b/>
          <w:sz w:val="22"/>
          <w:szCs w:val="22"/>
          <w:lang w:val="en-US" w:eastAsia="ko-KR"/>
        </w:rPr>
        <w:t xml:space="preserve">For UE specific PDCCH reception, </w:t>
      </w:r>
      <w:r w:rsidRPr="0064405D">
        <w:rPr>
          <w:rFonts w:eastAsiaTheme="minorEastAsia"/>
          <w:b/>
          <w:sz w:val="22"/>
          <w:szCs w:val="22"/>
          <w:lang w:val="en-US" w:eastAsia="ko-KR"/>
        </w:rPr>
        <w:t>default mapping configuration should be provided by RRC signaling</w:t>
      </w:r>
      <w:r>
        <w:rPr>
          <w:rFonts w:eastAsiaTheme="minorEastAsia"/>
          <w:b/>
          <w:sz w:val="22"/>
          <w:szCs w:val="22"/>
          <w:lang w:val="en-US" w:eastAsia="ko-KR"/>
        </w:rPr>
        <w:t>.</w:t>
      </w:r>
    </w:p>
    <w:p w14:paraId="735BF9A3" w14:textId="1FDE7D8D" w:rsidR="00CD26FF" w:rsidRDefault="00CD26FF" w:rsidP="00CD26FF">
      <w:pPr>
        <w:ind w:left="0" w:firstLine="0"/>
        <w:rPr>
          <w:rFonts w:eastAsiaTheme="minorEastAsia"/>
          <w:b/>
          <w:sz w:val="22"/>
          <w:szCs w:val="22"/>
          <w:lang w:val="en-US" w:eastAsia="ko-KR"/>
        </w:rPr>
      </w:pPr>
      <w:r w:rsidRPr="00E000B9">
        <w:rPr>
          <w:rFonts w:eastAsiaTheme="minorEastAsia"/>
          <w:b/>
          <w:i/>
          <w:sz w:val="22"/>
          <w:szCs w:val="22"/>
          <w:lang w:val="en-US" w:eastAsia="ko-KR"/>
        </w:rPr>
        <w:t>Proposed #</w:t>
      </w:r>
      <w:r w:rsidR="00947A8E">
        <w:rPr>
          <w:rFonts w:eastAsiaTheme="minorEastAsia"/>
          <w:b/>
          <w:i/>
          <w:sz w:val="22"/>
          <w:szCs w:val="22"/>
          <w:lang w:val="en-US" w:eastAsia="ko-KR"/>
        </w:rPr>
        <w:t>2</w:t>
      </w:r>
      <w:r w:rsidRPr="00E000B9">
        <w:rPr>
          <w:rFonts w:eastAsiaTheme="minorEastAsia"/>
          <w:b/>
          <w:sz w:val="22"/>
          <w:szCs w:val="22"/>
          <w:lang w:val="en-US" w:eastAsia="ko-KR"/>
        </w:rPr>
        <w:t xml:space="preserve">: </w:t>
      </w:r>
      <w:r>
        <w:rPr>
          <w:rFonts w:eastAsiaTheme="minorEastAsia"/>
          <w:b/>
          <w:sz w:val="22"/>
          <w:szCs w:val="22"/>
          <w:lang w:val="en-US" w:eastAsia="ko-KR"/>
        </w:rPr>
        <w:t>For NR-PDSCH beam indication, NR-PQI included in DCI can be used as follows.</w:t>
      </w:r>
    </w:p>
    <w:p w14:paraId="2A84D528" w14:textId="77777777" w:rsidR="00CD26FF" w:rsidRPr="007F28FC" w:rsidRDefault="00CD26FF" w:rsidP="00CD26FF">
      <w:pPr>
        <w:pStyle w:val="ad"/>
        <w:numPr>
          <w:ilvl w:val="0"/>
          <w:numId w:val="20"/>
        </w:numPr>
        <w:ind w:leftChars="0"/>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A</w:t>
      </w:r>
      <w:r w:rsidRPr="00E000B9">
        <w:rPr>
          <w:rFonts w:ascii="Times New Roman" w:eastAsiaTheme="minorEastAsia" w:hAnsi="Times New Roman" w:cs="Times New Roman"/>
          <w:b/>
          <w:sz w:val="22"/>
          <w:szCs w:val="22"/>
        </w:rPr>
        <w:t xml:space="preserve">t each </w:t>
      </w:r>
      <w:r>
        <w:rPr>
          <w:rFonts w:ascii="Times New Roman" w:eastAsiaTheme="minorEastAsia" w:hAnsi="Times New Roman" w:cs="Times New Roman"/>
          <w:b/>
          <w:sz w:val="22"/>
          <w:szCs w:val="22"/>
        </w:rPr>
        <w:t>NR-</w:t>
      </w:r>
      <w:r w:rsidRPr="00E000B9">
        <w:rPr>
          <w:rFonts w:ascii="Times New Roman" w:eastAsiaTheme="minorEastAsia" w:hAnsi="Times New Roman" w:cs="Times New Roman"/>
          <w:b/>
          <w:sz w:val="22"/>
          <w:szCs w:val="22"/>
        </w:rPr>
        <w:t>PQI state</w:t>
      </w:r>
      <w:r>
        <w:rPr>
          <w:rFonts w:ascii="Times New Roman" w:eastAsiaTheme="minorEastAsia" w:hAnsi="Times New Roman" w:cs="Times New Roman"/>
          <w:b/>
          <w:sz w:val="22"/>
          <w:szCs w:val="22"/>
        </w:rPr>
        <w:t xml:space="preserve">, </w:t>
      </w:r>
      <w:r w:rsidRPr="007F28FC">
        <w:rPr>
          <w:rFonts w:ascii="Times New Roman" w:eastAsiaTheme="minorEastAsia" w:hAnsi="Times New Roman" w:cs="Times New Roman"/>
          <w:b/>
          <w:sz w:val="22"/>
          <w:szCs w:val="22"/>
        </w:rPr>
        <w:t xml:space="preserve">the spatial QCL </w:t>
      </w:r>
      <w:r>
        <w:rPr>
          <w:rFonts w:ascii="Times New Roman" w:eastAsiaTheme="minorEastAsia" w:hAnsi="Times New Roman" w:cs="Times New Roman"/>
          <w:b/>
          <w:sz w:val="22"/>
          <w:szCs w:val="22"/>
        </w:rPr>
        <w:t xml:space="preserve">linkage to a CRI is provided for </w:t>
      </w:r>
      <w:r w:rsidRPr="00260D19">
        <w:rPr>
          <w:rFonts w:ascii="Times New Roman" w:eastAsiaTheme="minorEastAsia" w:hAnsi="Times New Roman" w:cs="Times New Roman"/>
          <w:b/>
          <w:sz w:val="22"/>
          <w:szCs w:val="22"/>
        </w:rPr>
        <w:t>NR-PDSCH</w:t>
      </w:r>
      <w:r>
        <w:rPr>
          <w:rFonts w:ascii="Times New Roman" w:eastAsiaTheme="minorEastAsia" w:hAnsi="Times New Roman" w:cs="Times New Roman"/>
          <w:b/>
          <w:sz w:val="22"/>
          <w:szCs w:val="22"/>
        </w:rPr>
        <w:t xml:space="preserve"> Rx</w:t>
      </w:r>
      <w:r w:rsidRPr="00260D19">
        <w:rPr>
          <w:rFonts w:ascii="Times New Roman" w:eastAsiaTheme="minorEastAsia" w:hAnsi="Times New Roman" w:cs="Times New Roman"/>
          <w:b/>
          <w:sz w:val="22"/>
          <w:szCs w:val="22"/>
        </w:rPr>
        <w:t xml:space="preserve"> beam</w:t>
      </w:r>
      <w:r>
        <w:rPr>
          <w:rFonts w:ascii="Times New Roman" w:eastAsiaTheme="minorEastAsia" w:hAnsi="Times New Roman" w:cs="Times New Roman"/>
          <w:b/>
          <w:sz w:val="22"/>
          <w:szCs w:val="22"/>
        </w:rPr>
        <w:t xml:space="preserve"> indication.</w:t>
      </w:r>
    </w:p>
    <w:p w14:paraId="44F22B95" w14:textId="77777777" w:rsidR="00CD26FF" w:rsidRPr="004A37BC" w:rsidRDefault="00CD26FF" w:rsidP="00CD26FF">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 xml:space="preserve">One of NR-PQI states </w:t>
      </w:r>
      <w:r>
        <w:rPr>
          <w:rFonts w:ascii="Times New Roman" w:eastAsiaTheme="minorEastAsia" w:hAnsi="Times New Roman" w:cs="Times New Roman"/>
          <w:b/>
          <w:sz w:val="22"/>
          <w:szCs w:val="22"/>
        </w:rPr>
        <w:t>is</w:t>
      </w:r>
      <w:r w:rsidRPr="00CD26FF">
        <w:rPr>
          <w:rFonts w:ascii="Times New Roman" w:eastAsiaTheme="minorEastAsia" w:hAnsi="Times New Roman" w:cs="Times New Roman"/>
          <w:b/>
          <w:sz w:val="22"/>
          <w:szCs w:val="22"/>
        </w:rPr>
        <w:t xml:space="preserve"> used for default mode that is assumed to have the same spatial QCL assumption between DMRS of PDCCH and DMRS of PDSCH</w:t>
      </w:r>
      <w:r>
        <w:rPr>
          <w:rFonts w:ascii="Times New Roman" w:eastAsiaTheme="minorEastAsia" w:hAnsi="Times New Roman" w:cs="Times New Roman"/>
          <w:b/>
          <w:sz w:val="22"/>
          <w:szCs w:val="22"/>
        </w:rPr>
        <w:t>.</w:t>
      </w:r>
    </w:p>
    <w:p w14:paraId="28F8FE49" w14:textId="77777777" w:rsidR="00A76DD1" w:rsidRPr="004A37BC" w:rsidRDefault="00A76DD1" w:rsidP="00A76DD1">
      <w:pPr>
        <w:pStyle w:val="ad"/>
        <w:numPr>
          <w:ilvl w:val="0"/>
          <w:numId w:val="20"/>
        </w:numPr>
        <w:ind w:leftChars="0"/>
        <w:rPr>
          <w:rFonts w:eastAsiaTheme="minorEastAsia"/>
          <w:b/>
          <w:sz w:val="22"/>
          <w:szCs w:val="22"/>
        </w:rPr>
      </w:pPr>
      <w:r w:rsidRPr="00CD26FF">
        <w:rPr>
          <w:rFonts w:ascii="Times New Roman" w:eastAsiaTheme="minorEastAsia" w:hAnsi="Times New Roman" w:cs="Times New Roman"/>
          <w:b/>
          <w:sz w:val="22"/>
          <w:szCs w:val="22"/>
        </w:rPr>
        <w:t xml:space="preserve">Each </w:t>
      </w:r>
      <w:r>
        <w:rPr>
          <w:rFonts w:ascii="Times New Roman" w:eastAsiaTheme="minorEastAsia" w:hAnsi="Times New Roman" w:cs="Times New Roman"/>
          <w:b/>
          <w:sz w:val="22"/>
          <w:szCs w:val="22"/>
        </w:rPr>
        <w:t xml:space="preserve">NR-PQI </w:t>
      </w:r>
      <w:r w:rsidRPr="00CD26FF">
        <w:rPr>
          <w:rFonts w:ascii="Times New Roman" w:eastAsiaTheme="minorEastAsia" w:hAnsi="Times New Roman" w:cs="Times New Roman"/>
          <w:b/>
          <w:sz w:val="22"/>
          <w:szCs w:val="22"/>
        </w:rPr>
        <w:t xml:space="preserve">state </w:t>
      </w:r>
      <w:r>
        <w:rPr>
          <w:rFonts w:ascii="Times New Roman" w:eastAsiaTheme="minorEastAsia" w:hAnsi="Times New Roman" w:cs="Times New Roman"/>
          <w:b/>
          <w:sz w:val="22"/>
          <w:szCs w:val="22"/>
        </w:rPr>
        <w:t xml:space="preserve">description </w:t>
      </w:r>
      <w:r w:rsidRPr="00CD26FF">
        <w:rPr>
          <w:rFonts w:ascii="Times New Roman" w:eastAsiaTheme="minorEastAsia" w:hAnsi="Times New Roman" w:cs="Times New Roman"/>
          <w:b/>
          <w:sz w:val="22"/>
          <w:szCs w:val="22"/>
        </w:rPr>
        <w:t>can be updated by MAC-CE signaling</w:t>
      </w:r>
      <w:r>
        <w:rPr>
          <w:rFonts w:ascii="Times New Roman" w:eastAsiaTheme="minorEastAsia" w:hAnsi="Times New Roman" w:cs="Times New Roman"/>
          <w:b/>
          <w:sz w:val="22"/>
          <w:szCs w:val="22"/>
        </w:rPr>
        <w:t>.</w:t>
      </w:r>
      <w:r w:rsidRPr="00CD26FF">
        <w:rPr>
          <w:rFonts w:ascii="Times New Roman" w:eastAsiaTheme="minorEastAsia" w:hAnsi="Times New Roman" w:cs="Times New Roman"/>
          <w:b/>
          <w:sz w:val="22"/>
          <w:szCs w:val="22"/>
        </w:rPr>
        <w:t xml:space="preserve"> </w:t>
      </w:r>
    </w:p>
    <w:p w14:paraId="5FED309F" w14:textId="5F81312E" w:rsidR="00895C76" w:rsidRDefault="00895C76" w:rsidP="00895C76">
      <w:pPr>
        <w:ind w:left="0" w:firstLine="0"/>
        <w:rPr>
          <w:rFonts w:eastAsiaTheme="minorEastAsia"/>
          <w:b/>
          <w:sz w:val="22"/>
          <w:szCs w:val="22"/>
          <w:lang w:val="en-US" w:eastAsia="ko-KR"/>
        </w:rPr>
      </w:pPr>
      <w:r w:rsidRPr="00E000B9">
        <w:rPr>
          <w:rFonts w:eastAsiaTheme="minorEastAsia"/>
          <w:b/>
          <w:i/>
          <w:sz w:val="22"/>
          <w:szCs w:val="22"/>
          <w:lang w:val="en-US" w:eastAsia="ko-KR"/>
        </w:rPr>
        <w:t>Proposed #</w:t>
      </w:r>
      <w:r w:rsidR="00947A8E">
        <w:rPr>
          <w:rFonts w:eastAsiaTheme="minorEastAsia"/>
          <w:b/>
          <w:i/>
          <w:sz w:val="22"/>
          <w:szCs w:val="22"/>
          <w:lang w:val="en-US" w:eastAsia="ko-KR"/>
        </w:rPr>
        <w:t>3</w:t>
      </w:r>
      <w:r w:rsidRPr="00E000B9">
        <w:rPr>
          <w:rFonts w:eastAsiaTheme="minorEastAsia"/>
          <w:b/>
          <w:sz w:val="22"/>
          <w:szCs w:val="22"/>
          <w:lang w:val="en-US" w:eastAsia="ko-KR"/>
        </w:rPr>
        <w:t xml:space="preserve">: </w:t>
      </w:r>
      <w:r>
        <w:rPr>
          <w:rFonts w:eastAsiaTheme="minorEastAsia"/>
          <w:b/>
          <w:sz w:val="22"/>
          <w:szCs w:val="22"/>
          <w:lang w:val="en-US" w:eastAsia="ko-KR"/>
        </w:rPr>
        <w:t>M</w:t>
      </w:r>
      <w:r w:rsidRPr="007976FA">
        <w:rPr>
          <w:rFonts w:eastAsiaTheme="minorEastAsia"/>
          <w:b/>
          <w:sz w:val="22"/>
          <w:szCs w:val="22"/>
          <w:lang w:val="en-US" w:eastAsia="ko-KR"/>
        </w:rPr>
        <w:t>easurement based beam indication which requires a signaling of beam information (e.g., CRI indication by MAC-CE</w:t>
      </w:r>
      <w:r>
        <w:rPr>
          <w:rFonts w:eastAsiaTheme="minorEastAsia"/>
          <w:b/>
          <w:sz w:val="22"/>
          <w:szCs w:val="22"/>
          <w:lang w:val="en-US" w:eastAsia="ko-KR"/>
        </w:rPr>
        <w:t xml:space="preserve"> signaling</w:t>
      </w:r>
      <w:r w:rsidRPr="007976FA">
        <w:rPr>
          <w:rFonts w:eastAsiaTheme="minorEastAsia"/>
          <w:b/>
          <w:sz w:val="22"/>
          <w:szCs w:val="22"/>
          <w:lang w:val="en-US" w:eastAsia="ko-KR"/>
        </w:rPr>
        <w:t>) is more desirable</w:t>
      </w:r>
      <w:r>
        <w:rPr>
          <w:rFonts w:eastAsiaTheme="minorEastAsia"/>
          <w:b/>
          <w:sz w:val="22"/>
          <w:szCs w:val="22"/>
          <w:lang w:val="en-US" w:eastAsia="ko-KR"/>
        </w:rPr>
        <w:t xml:space="preserve"> than reporting based beam indication.</w:t>
      </w:r>
    </w:p>
    <w:p w14:paraId="61B994FC" w14:textId="77777777" w:rsidR="00026CB5" w:rsidRDefault="00026CB5" w:rsidP="00026CB5">
      <w:pPr>
        <w:pStyle w:val="1"/>
        <w:rPr>
          <w:rFonts w:ascii="Times New Roman" w:eastAsia="바탕" w:hAnsi="Times New Roman"/>
          <w:b/>
          <w:lang w:eastAsia="ko-KR"/>
        </w:rPr>
      </w:pPr>
      <w:r>
        <w:rPr>
          <w:rFonts w:ascii="Times New Roman" w:eastAsia="바탕" w:hAnsi="Times New Roman"/>
          <w:b/>
          <w:lang w:eastAsia="ko-KR"/>
        </w:rPr>
        <w:t>Reference</w:t>
      </w:r>
    </w:p>
    <w:p w14:paraId="6E6655AC" w14:textId="6F6F8D64" w:rsidR="00343AF3" w:rsidRDefault="00343AF3" w:rsidP="00343AF3">
      <w:pPr>
        <w:pStyle w:val="References"/>
        <w:numPr>
          <w:ilvl w:val="0"/>
          <w:numId w:val="0"/>
        </w:numPr>
        <w:ind w:rightChars="100" w:right="200"/>
        <w:rPr>
          <w:rFonts w:eastAsia="바탕"/>
          <w:szCs w:val="22"/>
          <w:lang w:eastAsia="ko-KR"/>
        </w:rPr>
      </w:pPr>
      <w:r w:rsidRPr="008E2E1F">
        <w:rPr>
          <w:rFonts w:eastAsia="바탕"/>
          <w:szCs w:val="22"/>
          <w:lang w:eastAsia="ko-KR"/>
        </w:rPr>
        <w:t>[1] R1-</w:t>
      </w:r>
      <w:r w:rsidRPr="00026CB5">
        <w:rPr>
          <w:rFonts w:eastAsia="바탕"/>
          <w:szCs w:val="22"/>
          <w:lang w:eastAsia="ko-KR"/>
        </w:rPr>
        <w:t>170761</w:t>
      </w:r>
      <w:r>
        <w:rPr>
          <w:rFonts w:eastAsia="바탕"/>
          <w:szCs w:val="22"/>
          <w:lang w:eastAsia="ko-KR"/>
        </w:rPr>
        <w:t>2, “</w:t>
      </w:r>
      <w:r w:rsidRPr="00343AF3">
        <w:rPr>
          <w:rFonts w:eastAsia="바탕"/>
          <w:szCs w:val="22"/>
          <w:lang w:eastAsia="ko-KR"/>
        </w:rPr>
        <w:t>On CSI-RS design for beam management</w:t>
      </w:r>
      <w:r>
        <w:rPr>
          <w:rFonts w:eastAsia="바탕"/>
          <w:szCs w:val="22"/>
          <w:lang w:eastAsia="ko-KR"/>
        </w:rPr>
        <w:t>”</w:t>
      </w:r>
      <w:r w:rsidRPr="008E2E1F">
        <w:rPr>
          <w:rFonts w:eastAsia="바탕"/>
          <w:szCs w:val="22"/>
          <w:lang w:eastAsia="ko-KR"/>
        </w:rPr>
        <w:t>, LG Electronics</w:t>
      </w:r>
    </w:p>
    <w:p w14:paraId="27956AAE" w14:textId="5E61EC34" w:rsidR="00026CB5" w:rsidRDefault="00026CB5" w:rsidP="00026CB5">
      <w:pPr>
        <w:pStyle w:val="References"/>
        <w:numPr>
          <w:ilvl w:val="0"/>
          <w:numId w:val="0"/>
        </w:numPr>
        <w:ind w:rightChars="100" w:right="200"/>
        <w:rPr>
          <w:rFonts w:eastAsia="바탕"/>
          <w:szCs w:val="22"/>
          <w:lang w:eastAsia="ko-KR"/>
        </w:rPr>
      </w:pPr>
      <w:r w:rsidRPr="008E2E1F">
        <w:rPr>
          <w:rFonts w:eastAsia="바탕"/>
          <w:szCs w:val="22"/>
          <w:lang w:eastAsia="ko-KR"/>
        </w:rPr>
        <w:t>[</w:t>
      </w:r>
      <w:r w:rsidR="00343AF3">
        <w:rPr>
          <w:rFonts w:eastAsia="바탕"/>
          <w:szCs w:val="22"/>
          <w:lang w:eastAsia="ko-KR"/>
        </w:rPr>
        <w:t>2</w:t>
      </w:r>
      <w:r w:rsidRPr="008E2E1F">
        <w:rPr>
          <w:rFonts w:eastAsia="바탕"/>
          <w:szCs w:val="22"/>
          <w:lang w:eastAsia="ko-KR"/>
        </w:rPr>
        <w:t>] R1-</w:t>
      </w:r>
      <w:r w:rsidRPr="00026CB5">
        <w:rPr>
          <w:rFonts w:eastAsia="바탕"/>
          <w:szCs w:val="22"/>
          <w:lang w:eastAsia="ko-KR"/>
        </w:rPr>
        <w:t>1707619</w:t>
      </w:r>
      <w:r>
        <w:rPr>
          <w:rFonts w:eastAsia="바탕"/>
          <w:szCs w:val="22"/>
          <w:lang w:eastAsia="ko-KR"/>
        </w:rPr>
        <w:t>, “</w:t>
      </w:r>
      <w:r w:rsidRPr="00026CB5">
        <w:rPr>
          <w:rFonts w:eastAsia="바탕"/>
          <w:szCs w:val="22"/>
          <w:lang w:eastAsia="ko-KR"/>
        </w:rPr>
        <w:t>Discussion on QCL for NR</w:t>
      </w:r>
      <w:r>
        <w:rPr>
          <w:rFonts w:eastAsia="바탕"/>
          <w:szCs w:val="22"/>
          <w:lang w:eastAsia="ko-KR"/>
        </w:rPr>
        <w:t>”</w:t>
      </w:r>
      <w:r w:rsidRPr="008E2E1F">
        <w:rPr>
          <w:rFonts w:eastAsia="바탕"/>
          <w:szCs w:val="22"/>
          <w:lang w:eastAsia="ko-KR"/>
        </w:rPr>
        <w:t>, LG Electronics</w:t>
      </w:r>
    </w:p>
    <w:p w14:paraId="5A2F1EF3" w14:textId="22099024" w:rsidR="00895C76" w:rsidRDefault="00895C76" w:rsidP="00026CB5">
      <w:pPr>
        <w:pStyle w:val="References"/>
        <w:numPr>
          <w:ilvl w:val="0"/>
          <w:numId w:val="0"/>
        </w:numPr>
        <w:ind w:rightChars="100" w:right="200"/>
        <w:rPr>
          <w:rFonts w:eastAsia="바탕"/>
          <w:szCs w:val="22"/>
          <w:lang w:eastAsia="ko-KR"/>
        </w:rPr>
      </w:pPr>
      <w:r>
        <w:rPr>
          <w:rFonts w:eastAsia="바탕"/>
          <w:szCs w:val="22"/>
          <w:lang w:eastAsia="ko-KR"/>
        </w:rPr>
        <w:t xml:space="preserve">[3] </w:t>
      </w:r>
      <w:r w:rsidRPr="00895C76">
        <w:rPr>
          <w:rFonts w:eastAsia="바탕"/>
          <w:szCs w:val="22"/>
          <w:lang w:eastAsia="ko-KR"/>
        </w:rPr>
        <w:t>R1-1711670</w:t>
      </w:r>
      <w:r>
        <w:rPr>
          <w:rFonts w:eastAsia="바탕"/>
          <w:szCs w:val="22"/>
          <w:lang w:eastAsia="ko-KR"/>
        </w:rPr>
        <w:t>,</w:t>
      </w:r>
      <w:r w:rsidRPr="00895C76">
        <w:rPr>
          <w:rFonts w:eastAsia="바탕"/>
          <w:szCs w:val="22"/>
          <w:lang w:eastAsia="ko-KR"/>
        </w:rPr>
        <w:t xml:space="preserve"> </w:t>
      </w:r>
      <w:r>
        <w:rPr>
          <w:rFonts w:eastAsia="바탕"/>
          <w:szCs w:val="22"/>
          <w:lang w:eastAsia="ko-KR"/>
        </w:rPr>
        <w:t>“</w:t>
      </w:r>
      <w:r w:rsidRPr="00895C76">
        <w:rPr>
          <w:rFonts w:eastAsia="바탕"/>
          <w:szCs w:val="22"/>
          <w:lang w:eastAsia="ko-KR"/>
        </w:rPr>
        <w:t>Summary of topics and WFs in beam management</w:t>
      </w:r>
      <w:r>
        <w:rPr>
          <w:rFonts w:eastAsia="바탕"/>
          <w:szCs w:val="22"/>
          <w:lang w:eastAsia="ko-KR"/>
        </w:rPr>
        <w:t xml:space="preserve">”, </w:t>
      </w:r>
      <w:r>
        <w:rPr>
          <w:rFonts w:eastAsia="바탕" w:hint="eastAsia"/>
          <w:szCs w:val="22"/>
          <w:lang w:eastAsia="ko-KR"/>
        </w:rPr>
        <w:t>Qualcomm</w:t>
      </w:r>
    </w:p>
    <w:p w14:paraId="41E24749" w14:textId="77777777" w:rsidR="007B354B" w:rsidRPr="00895C76" w:rsidRDefault="007B354B" w:rsidP="00323976">
      <w:pPr>
        <w:pStyle w:val="References"/>
        <w:numPr>
          <w:ilvl w:val="0"/>
          <w:numId w:val="0"/>
        </w:numPr>
        <w:ind w:rightChars="100" w:right="200"/>
        <w:rPr>
          <w:rFonts w:eastAsia="바탕"/>
          <w:szCs w:val="22"/>
          <w:lang w:eastAsia="ko-KR"/>
        </w:rPr>
      </w:pPr>
    </w:p>
    <w:sectPr w:rsidR="007B354B" w:rsidRPr="00895C7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6F36" w14:textId="77777777" w:rsidR="00011D1B" w:rsidRDefault="00011D1B" w:rsidP="00CB15B0">
      <w:pPr>
        <w:spacing w:before="0" w:after="0" w:line="240" w:lineRule="auto"/>
      </w:pPr>
      <w:r>
        <w:separator/>
      </w:r>
    </w:p>
  </w:endnote>
  <w:endnote w:type="continuationSeparator" w:id="0">
    <w:p w14:paraId="76A789B4" w14:textId="77777777" w:rsidR="00011D1B" w:rsidRDefault="00011D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D50C6" w14:textId="77777777" w:rsidR="00011D1B" w:rsidRDefault="00011D1B" w:rsidP="00CB15B0">
      <w:pPr>
        <w:spacing w:before="0" w:after="0" w:line="240" w:lineRule="auto"/>
      </w:pPr>
      <w:r>
        <w:separator/>
      </w:r>
    </w:p>
  </w:footnote>
  <w:footnote w:type="continuationSeparator" w:id="0">
    <w:p w14:paraId="02EA233C" w14:textId="77777777" w:rsidR="00011D1B" w:rsidRDefault="00011D1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AA44CFE"/>
    <w:multiLevelType w:val="hybridMultilevel"/>
    <w:tmpl w:val="98B02DFA"/>
    <w:lvl w:ilvl="0" w:tplc="0FFA2540">
      <w:start w:val="1"/>
      <w:numFmt w:val="bullet"/>
      <w:lvlText w:val="-"/>
      <w:lvlJc w:val="left"/>
      <w:pPr>
        <w:tabs>
          <w:tab w:val="num" w:pos="720"/>
        </w:tabs>
        <w:ind w:left="720" w:hanging="360"/>
      </w:pPr>
      <w:rPr>
        <w:rFonts w:ascii="Times New Roman" w:eastAsia="바탕" w:hAnsi="Times New Roman"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A41CAB"/>
    <w:multiLevelType w:val="hybridMultilevel"/>
    <w:tmpl w:val="EDEE45DA"/>
    <w:lvl w:ilvl="0" w:tplc="3AFE7F5C">
      <w:start w:val="1"/>
      <w:numFmt w:val="bullet"/>
      <w:lvlText w:val="›"/>
      <w:lvlJc w:val="left"/>
      <w:pPr>
        <w:tabs>
          <w:tab w:val="num" w:pos="720"/>
        </w:tabs>
        <w:ind w:left="720" w:hanging="360"/>
      </w:pPr>
      <w:rPr>
        <w:rFonts w:ascii="Arial" w:hAnsi="Arial" w:hint="default"/>
      </w:rPr>
    </w:lvl>
    <w:lvl w:ilvl="1" w:tplc="8A0A3338">
      <w:start w:val="1"/>
      <w:numFmt w:val="decimal"/>
      <w:lvlText w:val="%2."/>
      <w:lvlJc w:val="left"/>
      <w:pPr>
        <w:tabs>
          <w:tab w:val="num" w:pos="1440"/>
        </w:tabs>
        <w:ind w:left="1440" w:hanging="360"/>
      </w:pPr>
    </w:lvl>
    <w:lvl w:ilvl="2" w:tplc="63F2C460">
      <w:numFmt w:val="bullet"/>
      <w:lvlText w:val="›"/>
      <w:lvlJc w:val="left"/>
      <w:pPr>
        <w:tabs>
          <w:tab w:val="num" w:pos="2160"/>
        </w:tabs>
        <w:ind w:left="2160" w:hanging="360"/>
      </w:pPr>
      <w:rPr>
        <w:rFonts w:ascii="Ericsson Capital TT" w:hAnsi="Ericsson Capital TT" w:hint="default"/>
      </w:rPr>
    </w:lvl>
    <w:lvl w:ilvl="3" w:tplc="45122CC0" w:tentative="1">
      <w:start w:val="1"/>
      <w:numFmt w:val="bullet"/>
      <w:lvlText w:val="›"/>
      <w:lvlJc w:val="left"/>
      <w:pPr>
        <w:tabs>
          <w:tab w:val="num" w:pos="2880"/>
        </w:tabs>
        <w:ind w:left="2880" w:hanging="360"/>
      </w:pPr>
      <w:rPr>
        <w:rFonts w:ascii="Arial" w:hAnsi="Arial" w:hint="default"/>
      </w:rPr>
    </w:lvl>
    <w:lvl w:ilvl="4" w:tplc="2E8E70BE" w:tentative="1">
      <w:start w:val="1"/>
      <w:numFmt w:val="bullet"/>
      <w:lvlText w:val="›"/>
      <w:lvlJc w:val="left"/>
      <w:pPr>
        <w:tabs>
          <w:tab w:val="num" w:pos="3600"/>
        </w:tabs>
        <w:ind w:left="3600" w:hanging="360"/>
      </w:pPr>
      <w:rPr>
        <w:rFonts w:ascii="Arial" w:hAnsi="Arial" w:hint="default"/>
      </w:rPr>
    </w:lvl>
    <w:lvl w:ilvl="5" w:tplc="9E0A756C" w:tentative="1">
      <w:start w:val="1"/>
      <w:numFmt w:val="bullet"/>
      <w:lvlText w:val="›"/>
      <w:lvlJc w:val="left"/>
      <w:pPr>
        <w:tabs>
          <w:tab w:val="num" w:pos="4320"/>
        </w:tabs>
        <w:ind w:left="4320" w:hanging="360"/>
      </w:pPr>
      <w:rPr>
        <w:rFonts w:ascii="Arial" w:hAnsi="Arial" w:hint="default"/>
      </w:rPr>
    </w:lvl>
    <w:lvl w:ilvl="6" w:tplc="2BC23448" w:tentative="1">
      <w:start w:val="1"/>
      <w:numFmt w:val="bullet"/>
      <w:lvlText w:val="›"/>
      <w:lvlJc w:val="left"/>
      <w:pPr>
        <w:tabs>
          <w:tab w:val="num" w:pos="5040"/>
        </w:tabs>
        <w:ind w:left="5040" w:hanging="360"/>
      </w:pPr>
      <w:rPr>
        <w:rFonts w:ascii="Arial" w:hAnsi="Arial" w:hint="default"/>
      </w:rPr>
    </w:lvl>
    <w:lvl w:ilvl="7" w:tplc="3FC606CA" w:tentative="1">
      <w:start w:val="1"/>
      <w:numFmt w:val="bullet"/>
      <w:lvlText w:val="›"/>
      <w:lvlJc w:val="left"/>
      <w:pPr>
        <w:tabs>
          <w:tab w:val="num" w:pos="5760"/>
        </w:tabs>
        <w:ind w:left="5760" w:hanging="360"/>
      </w:pPr>
      <w:rPr>
        <w:rFonts w:ascii="Arial" w:hAnsi="Arial" w:hint="default"/>
      </w:rPr>
    </w:lvl>
    <w:lvl w:ilvl="8" w:tplc="AF3079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DB26305"/>
    <w:multiLevelType w:val="hybridMultilevel"/>
    <w:tmpl w:val="77847F38"/>
    <w:lvl w:ilvl="0" w:tplc="0409000B">
      <w:start w:val="1"/>
      <w:numFmt w:val="bullet"/>
      <w:lvlText w:val=""/>
      <w:lvlJc w:val="left"/>
      <w:pPr>
        <w:tabs>
          <w:tab w:val="num" w:pos="720"/>
        </w:tabs>
        <w:ind w:left="720" w:hanging="360"/>
      </w:pPr>
      <w:rPr>
        <w:rFonts w:ascii="Wingdings" w:hAnsi="Wingdings"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0"/>
  </w:num>
  <w:num w:numId="3">
    <w:abstractNumId w:val="0"/>
  </w:num>
  <w:num w:numId="4">
    <w:abstractNumId w:val="8"/>
  </w:num>
  <w:num w:numId="5">
    <w:abstractNumId w:val="5"/>
  </w:num>
  <w:num w:numId="6">
    <w:abstractNumId w:val="10"/>
  </w:num>
  <w:num w:numId="7">
    <w:abstractNumId w:val="3"/>
  </w:num>
  <w:num w:numId="8">
    <w:abstractNumId w:val="16"/>
  </w:num>
  <w:num w:numId="9">
    <w:abstractNumId w:val="2"/>
  </w:num>
  <w:num w:numId="10">
    <w:abstractNumId w:val="22"/>
  </w:num>
  <w:num w:numId="11">
    <w:abstractNumId w:val="1"/>
  </w:num>
  <w:num w:numId="12">
    <w:abstractNumId w:val="14"/>
  </w:num>
  <w:num w:numId="13">
    <w:abstractNumId w:val="18"/>
  </w:num>
  <w:num w:numId="14">
    <w:abstractNumId w:val="11"/>
  </w:num>
  <w:num w:numId="15">
    <w:abstractNumId w:val="9"/>
  </w:num>
  <w:num w:numId="16">
    <w:abstractNumId w:val="12"/>
  </w:num>
  <w:num w:numId="17">
    <w:abstractNumId w:val="4"/>
  </w:num>
  <w:num w:numId="18">
    <w:abstractNumId w:val="15"/>
  </w:num>
  <w:num w:numId="19">
    <w:abstractNumId w:val="19"/>
  </w:num>
  <w:num w:numId="20">
    <w:abstractNumId w:val="21"/>
  </w:num>
  <w:num w:numId="21">
    <w:abstractNumId w:val="6"/>
  </w:num>
  <w:num w:numId="22">
    <w:abstractNumId w:val="17"/>
  </w:num>
  <w:num w:numId="23">
    <w:abstractNumId w:val="7"/>
  </w:num>
  <w:num w:numId="2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1D1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6CB5"/>
    <w:rsid w:val="000274D4"/>
    <w:rsid w:val="000278C9"/>
    <w:rsid w:val="00027AEA"/>
    <w:rsid w:val="00030C0E"/>
    <w:rsid w:val="00031028"/>
    <w:rsid w:val="00031838"/>
    <w:rsid w:val="0003192C"/>
    <w:rsid w:val="00031B83"/>
    <w:rsid w:val="000329DD"/>
    <w:rsid w:val="00033221"/>
    <w:rsid w:val="00033C66"/>
    <w:rsid w:val="00033CEA"/>
    <w:rsid w:val="00034A2A"/>
    <w:rsid w:val="000356A2"/>
    <w:rsid w:val="0003589D"/>
    <w:rsid w:val="00036430"/>
    <w:rsid w:val="0003644C"/>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478AC"/>
    <w:rsid w:val="00050098"/>
    <w:rsid w:val="00050CC8"/>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1C"/>
    <w:rsid w:val="000B749B"/>
    <w:rsid w:val="000B7836"/>
    <w:rsid w:val="000B78ED"/>
    <w:rsid w:val="000B7E4F"/>
    <w:rsid w:val="000B7F08"/>
    <w:rsid w:val="000C01D7"/>
    <w:rsid w:val="000C04EF"/>
    <w:rsid w:val="000C0800"/>
    <w:rsid w:val="000C0B6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9D9"/>
    <w:rsid w:val="000D6C08"/>
    <w:rsid w:val="000D7D43"/>
    <w:rsid w:val="000D7F5F"/>
    <w:rsid w:val="000E052D"/>
    <w:rsid w:val="000E088E"/>
    <w:rsid w:val="000E0C80"/>
    <w:rsid w:val="000E173E"/>
    <w:rsid w:val="000E305E"/>
    <w:rsid w:val="000E32B1"/>
    <w:rsid w:val="000E3542"/>
    <w:rsid w:val="000E3694"/>
    <w:rsid w:val="000E3842"/>
    <w:rsid w:val="000E3859"/>
    <w:rsid w:val="000E3A5D"/>
    <w:rsid w:val="000E413B"/>
    <w:rsid w:val="000E4844"/>
    <w:rsid w:val="000E5E6A"/>
    <w:rsid w:val="000E5EBF"/>
    <w:rsid w:val="000E603B"/>
    <w:rsid w:val="000E6461"/>
    <w:rsid w:val="000E6698"/>
    <w:rsid w:val="000E6960"/>
    <w:rsid w:val="000E6E69"/>
    <w:rsid w:val="000E7D6B"/>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16F9"/>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92F"/>
    <w:rsid w:val="00142A9F"/>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976"/>
    <w:rsid w:val="00163C8F"/>
    <w:rsid w:val="00163CCF"/>
    <w:rsid w:val="00163F86"/>
    <w:rsid w:val="00163FBD"/>
    <w:rsid w:val="001644A0"/>
    <w:rsid w:val="001647C1"/>
    <w:rsid w:val="00164A9C"/>
    <w:rsid w:val="0016558F"/>
    <w:rsid w:val="00165FD5"/>
    <w:rsid w:val="001669FB"/>
    <w:rsid w:val="00167055"/>
    <w:rsid w:val="001671D3"/>
    <w:rsid w:val="001679AB"/>
    <w:rsid w:val="0017085C"/>
    <w:rsid w:val="001712D9"/>
    <w:rsid w:val="001715DC"/>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2B8A"/>
    <w:rsid w:val="0018322D"/>
    <w:rsid w:val="00183347"/>
    <w:rsid w:val="00183EA0"/>
    <w:rsid w:val="001840DB"/>
    <w:rsid w:val="001840F8"/>
    <w:rsid w:val="001843CE"/>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08F"/>
    <w:rsid w:val="0019418C"/>
    <w:rsid w:val="00194246"/>
    <w:rsid w:val="00195147"/>
    <w:rsid w:val="00195514"/>
    <w:rsid w:val="001957FE"/>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1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29D"/>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55E"/>
    <w:rsid w:val="001E5875"/>
    <w:rsid w:val="001E58B7"/>
    <w:rsid w:val="001E5AA8"/>
    <w:rsid w:val="001E6043"/>
    <w:rsid w:val="001E66CF"/>
    <w:rsid w:val="001E6928"/>
    <w:rsid w:val="001E6A9A"/>
    <w:rsid w:val="001E79BE"/>
    <w:rsid w:val="001E7C60"/>
    <w:rsid w:val="001F0C3C"/>
    <w:rsid w:val="001F0D2A"/>
    <w:rsid w:val="001F17F5"/>
    <w:rsid w:val="001F1E58"/>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E6F"/>
    <w:rsid w:val="00226FFF"/>
    <w:rsid w:val="00227ECD"/>
    <w:rsid w:val="00230026"/>
    <w:rsid w:val="0023051A"/>
    <w:rsid w:val="00230754"/>
    <w:rsid w:val="002316F4"/>
    <w:rsid w:val="002324AB"/>
    <w:rsid w:val="00232F90"/>
    <w:rsid w:val="0023440B"/>
    <w:rsid w:val="002352DD"/>
    <w:rsid w:val="00235C80"/>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19"/>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0E21"/>
    <w:rsid w:val="00282CB8"/>
    <w:rsid w:val="00283163"/>
    <w:rsid w:val="00283F79"/>
    <w:rsid w:val="0028419E"/>
    <w:rsid w:val="00284EDC"/>
    <w:rsid w:val="002850C7"/>
    <w:rsid w:val="0028528E"/>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96386"/>
    <w:rsid w:val="002A0EF0"/>
    <w:rsid w:val="002A2C86"/>
    <w:rsid w:val="002A3F1F"/>
    <w:rsid w:val="002A4EDC"/>
    <w:rsid w:val="002A684E"/>
    <w:rsid w:val="002A77DE"/>
    <w:rsid w:val="002A7917"/>
    <w:rsid w:val="002B1266"/>
    <w:rsid w:val="002B1BA8"/>
    <w:rsid w:val="002B256E"/>
    <w:rsid w:val="002B2B89"/>
    <w:rsid w:val="002B34B6"/>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3D10"/>
    <w:rsid w:val="002D425D"/>
    <w:rsid w:val="002D4374"/>
    <w:rsid w:val="002D4E13"/>
    <w:rsid w:val="002D5305"/>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2FCD"/>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65F"/>
    <w:rsid w:val="00317B4B"/>
    <w:rsid w:val="00317C76"/>
    <w:rsid w:val="00320339"/>
    <w:rsid w:val="00320E71"/>
    <w:rsid w:val="0032148D"/>
    <w:rsid w:val="0032182C"/>
    <w:rsid w:val="00321B0A"/>
    <w:rsid w:val="00321CBC"/>
    <w:rsid w:val="00322257"/>
    <w:rsid w:val="00322570"/>
    <w:rsid w:val="003225DA"/>
    <w:rsid w:val="00322EDB"/>
    <w:rsid w:val="00323976"/>
    <w:rsid w:val="00323B61"/>
    <w:rsid w:val="00324499"/>
    <w:rsid w:val="00325BE8"/>
    <w:rsid w:val="00326107"/>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713"/>
    <w:rsid w:val="00341A1F"/>
    <w:rsid w:val="0034316D"/>
    <w:rsid w:val="00343634"/>
    <w:rsid w:val="003437FC"/>
    <w:rsid w:val="0034389D"/>
    <w:rsid w:val="00343AF3"/>
    <w:rsid w:val="00344964"/>
    <w:rsid w:val="00344DDC"/>
    <w:rsid w:val="00345A88"/>
    <w:rsid w:val="003460EA"/>
    <w:rsid w:val="00346ED5"/>
    <w:rsid w:val="00351417"/>
    <w:rsid w:val="003514E0"/>
    <w:rsid w:val="003519F4"/>
    <w:rsid w:val="00351CB1"/>
    <w:rsid w:val="00352ABB"/>
    <w:rsid w:val="00352F9B"/>
    <w:rsid w:val="00353049"/>
    <w:rsid w:val="00353480"/>
    <w:rsid w:val="003535CF"/>
    <w:rsid w:val="00353714"/>
    <w:rsid w:val="0035406F"/>
    <w:rsid w:val="00354612"/>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6BE8"/>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2B0C"/>
    <w:rsid w:val="003C3303"/>
    <w:rsid w:val="003C3399"/>
    <w:rsid w:val="003C4008"/>
    <w:rsid w:val="003C4E24"/>
    <w:rsid w:val="003C521C"/>
    <w:rsid w:val="003C5E2A"/>
    <w:rsid w:val="003C604B"/>
    <w:rsid w:val="003C6AEB"/>
    <w:rsid w:val="003C73B8"/>
    <w:rsid w:val="003C7994"/>
    <w:rsid w:val="003C7A64"/>
    <w:rsid w:val="003C7B1D"/>
    <w:rsid w:val="003C7EBD"/>
    <w:rsid w:val="003D0BE6"/>
    <w:rsid w:val="003D1253"/>
    <w:rsid w:val="003D2F77"/>
    <w:rsid w:val="003D38C9"/>
    <w:rsid w:val="003D3B93"/>
    <w:rsid w:val="003D3BA3"/>
    <w:rsid w:val="003D3DEC"/>
    <w:rsid w:val="003D4470"/>
    <w:rsid w:val="003D4615"/>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577"/>
    <w:rsid w:val="003F6ED8"/>
    <w:rsid w:val="003F6F3B"/>
    <w:rsid w:val="003F7887"/>
    <w:rsid w:val="004006E6"/>
    <w:rsid w:val="0040070B"/>
    <w:rsid w:val="00400753"/>
    <w:rsid w:val="00400761"/>
    <w:rsid w:val="0040090B"/>
    <w:rsid w:val="004009AA"/>
    <w:rsid w:val="00400BE7"/>
    <w:rsid w:val="004011C2"/>
    <w:rsid w:val="00401722"/>
    <w:rsid w:val="004020A8"/>
    <w:rsid w:val="00403032"/>
    <w:rsid w:val="00403410"/>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3DC8"/>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824"/>
    <w:rsid w:val="00462B3F"/>
    <w:rsid w:val="00462F33"/>
    <w:rsid w:val="00463223"/>
    <w:rsid w:val="004645ED"/>
    <w:rsid w:val="00464D1B"/>
    <w:rsid w:val="0046576A"/>
    <w:rsid w:val="00465834"/>
    <w:rsid w:val="00465D90"/>
    <w:rsid w:val="004660AE"/>
    <w:rsid w:val="00466130"/>
    <w:rsid w:val="00467150"/>
    <w:rsid w:val="004677A2"/>
    <w:rsid w:val="0046786B"/>
    <w:rsid w:val="0046787E"/>
    <w:rsid w:val="00467BC3"/>
    <w:rsid w:val="004704D4"/>
    <w:rsid w:val="00470A17"/>
    <w:rsid w:val="004723E8"/>
    <w:rsid w:val="00472CD3"/>
    <w:rsid w:val="00473B3D"/>
    <w:rsid w:val="00473FA6"/>
    <w:rsid w:val="00474165"/>
    <w:rsid w:val="004743FC"/>
    <w:rsid w:val="004744DB"/>
    <w:rsid w:val="00474E8D"/>
    <w:rsid w:val="00475130"/>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7BC"/>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2457"/>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295C"/>
    <w:rsid w:val="004F2B19"/>
    <w:rsid w:val="004F36D3"/>
    <w:rsid w:val="004F3E3B"/>
    <w:rsid w:val="004F43BC"/>
    <w:rsid w:val="004F4CF5"/>
    <w:rsid w:val="004F513A"/>
    <w:rsid w:val="004F5992"/>
    <w:rsid w:val="004F6294"/>
    <w:rsid w:val="004F65B3"/>
    <w:rsid w:val="004F7616"/>
    <w:rsid w:val="004F761F"/>
    <w:rsid w:val="00500439"/>
    <w:rsid w:val="005007BC"/>
    <w:rsid w:val="00500E51"/>
    <w:rsid w:val="0050118E"/>
    <w:rsid w:val="005012AD"/>
    <w:rsid w:val="005015E9"/>
    <w:rsid w:val="005018B1"/>
    <w:rsid w:val="00502884"/>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42"/>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551"/>
    <w:rsid w:val="00527252"/>
    <w:rsid w:val="00527444"/>
    <w:rsid w:val="00530457"/>
    <w:rsid w:val="005305A1"/>
    <w:rsid w:val="005308D0"/>
    <w:rsid w:val="00531BEF"/>
    <w:rsid w:val="00531D99"/>
    <w:rsid w:val="00531E00"/>
    <w:rsid w:val="00533C64"/>
    <w:rsid w:val="00533E41"/>
    <w:rsid w:val="005345D2"/>
    <w:rsid w:val="00534A0F"/>
    <w:rsid w:val="005355AC"/>
    <w:rsid w:val="0053591F"/>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DB3"/>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08FC"/>
    <w:rsid w:val="00581377"/>
    <w:rsid w:val="0058323C"/>
    <w:rsid w:val="00583271"/>
    <w:rsid w:val="0058329F"/>
    <w:rsid w:val="0058351F"/>
    <w:rsid w:val="00583927"/>
    <w:rsid w:val="00584B3A"/>
    <w:rsid w:val="00584E86"/>
    <w:rsid w:val="005858B0"/>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58"/>
    <w:rsid w:val="005B40E6"/>
    <w:rsid w:val="005B4855"/>
    <w:rsid w:val="005B5166"/>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7654"/>
    <w:rsid w:val="005D7797"/>
    <w:rsid w:val="005E05F3"/>
    <w:rsid w:val="005E0681"/>
    <w:rsid w:val="005E0BC5"/>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067F"/>
    <w:rsid w:val="00621A84"/>
    <w:rsid w:val="00622363"/>
    <w:rsid w:val="0062249A"/>
    <w:rsid w:val="006227CC"/>
    <w:rsid w:val="00623DD6"/>
    <w:rsid w:val="006241DF"/>
    <w:rsid w:val="0062455D"/>
    <w:rsid w:val="00625EBC"/>
    <w:rsid w:val="0062615B"/>
    <w:rsid w:val="006262A7"/>
    <w:rsid w:val="006265DE"/>
    <w:rsid w:val="006268A5"/>
    <w:rsid w:val="00626E9B"/>
    <w:rsid w:val="00627794"/>
    <w:rsid w:val="0062787A"/>
    <w:rsid w:val="00627AA9"/>
    <w:rsid w:val="00627E72"/>
    <w:rsid w:val="00630870"/>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5D"/>
    <w:rsid w:val="006440CE"/>
    <w:rsid w:val="00644240"/>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5FD6"/>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30F"/>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580"/>
    <w:rsid w:val="006A3962"/>
    <w:rsid w:val="006A4132"/>
    <w:rsid w:val="006A44D7"/>
    <w:rsid w:val="006A4B5D"/>
    <w:rsid w:val="006A4C13"/>
    <w:rsid w:val="006A508F"/>
    <w:rsid w:val="006A53A9"/>
    <w:rsid w:val="006A5558"/>
    <w:rsid w:val="006A5EE6"/>
    <w:rsid w:val="006A5F73"/>
    <w:rsid w:val="006A653F"/>
    <w:rsid w:val="006A7472"/>
    <w:rsid w:val="006A7620"/>
    <w:rsid w:val="006A7BD3"/>
    <w:rsid w:val="006A7D2C"/>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704B"/>
    <w:rsid w:val="006E027E"/>
    <w:rsid w:val="006E037B"/>
    <w:rsid w:val="006E13E0"/>
    <w:rsid w:val="006E3600"/>
    <w:rsid w:val="006E3877"/>
    <w:rsid w:val="006E38B0"/>
    <w:rsid w:val="006E3E94"/>
    <w:rsid w:val="006E448F"/>
    <w:rsid w:val="006E45A6"/>
    <w:rsid w:val="006E47C1"/>
    <w:rsid w:val="006E49B3"/>
    <w:rsid w:val="006E4BCA"/>
    <w:rsid w:val="006E5DED"/>
    <w:rsid w:val="006E601E"/>
    <w:rsid w:val="006E615F"/>
    <w:rsid w:val="006E6F8E"/>
    <w:rsid w:val="006E7515"/>
    <w:rsid w:val="006E7D87"/>
    <w:rsid w:val="006F218F"/>
    <w:rsid w:val="006F284A"/>
    <w:rsid w:val="006F287D"/>
    <w:rsid w:val="006F2A28"/>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3AF"/>
    <w:rsid w:val="00704684"/>
    <w:rsid w:val="0070571B"/>
    <w:rsid w:val="00705851"/>
    <w:rsid w:val="007061ED"/>
    <w:rsid w:val="00706C32"/>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4E5"/>
    <w:rsid w:val="0072265E"/>
    <w:rsid w:val="00722C18"/>
    <w:rsid w:val="00722CA4"/>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6F2F"/>
    <w:rsid w:val="00737115"/>
    <w:rsid w:val="00737FF1"/>
    <w:rsid w:val="00740271"/>
    <w:rsid w:val="0074150E"/>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46"/>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3974"/>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4BD"/>
    <w:rsid w:val="00793613"/>
    <w:rsid w:val="00794460"/>
    <w:rsid w:val="00795C14"/>
    <w:rsid w:val="00796D3A"/>
    <w:rsid w:val="007973E3"/>
    <w:rsid w:val="007976FA"/>
    <w:rsid w:val="007A0209"/>
    <w:rsid w:val="007A0BD8"/>
    <w:rsid w:val="007A11B2"/>
    <w:rsid w:val="007A13DB"/>
    <w:rsid w:val="007A1B9C"/>
    <w:rsid w:val="007A244D"/>
    <w:rsid w:val="007A3166"/>
    <w:rsid w:val="007A33BF"/>
    <w:rsid w:val="007A34A5"/>
    <w:rsid w:val="007A4761"/>
    <w:rsid w:val="007A4A2D"/>
    <w:rsid w:val="007A53C9"/>
    <w:rsid w:val="007A5747"/>
    <w:rsid w:val="007A5966"/>
    <w:rsid w:val="007A5987"/>
    <w:rsid w:val="007A69E7"/>
    <w:rsid w:val="007A6ABF"/>
    <w:rsid w:val="007A7E45"/>
    <w:rsid w:val="007B07B6"/>
    <w:rsid w:val="007B0A7F"/>
    <w:rsid w:val="007B2068"/>
    <w:rsid w:val="007B20E3"/>
    <w:rsid w:val="007B2338"/>
    <w:rsid w:val="007B33E9"/>
    <w:rsid w:val="007B344C"/>
    <w:rsid w:val="007B354B"/>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C7DA5"/>
    <w:rsid w:val="007D09D3"/>
    <w:rsid w:val="007D173F"/>
    <w:rsid w:val="007D203B"/>
    <w:rsid w:val="007D26D9"/>
    <w:rsid w:val="007D3A90"/>
    <w:rsid w:val="007D4384"/>
    <w:rsid w:val="007D4421"/>
    <w:rsid w:val="007D4BC7"/>
    <w:rsid w:val="007D59A8"/>
    <w:rsid w:val="007D5D1D"/>
    <w:rsid w:val="007D71C2"/>
    <w:rsid w:val="007D7326"/>
    <w:rsid w:val="007E1706"/>
    <w:rsid w:val="007E208A"/>
    <w:rsid w:val="007E217E"/>
    <w:rsid w:val="007E2281"/>
    <w:rsid w:val="007E26E2"/>
    <w:rsid w:val="007E358F"/>
    <w:rsid w:val="007E370D"/>
    <w:rsid w:val="007E395F"/>
    <w:rsid w:val="007E3FB3"/>
    <w:rsid w:val="007E43C6"/>
    <w:rsid w:val="007E45B5"/>
    <w:rsid w:val="007E4A58"/>
    <w:rsid w:val="007E4BE4"/>
    <w:rsid w:val="007E4F11"/>
    <w:rsid w:val="007E530B"/>
    <w:rsid w:val="007E55B3"/>
    <w:rsid w:val="007E58BF"/>
    <w:rsid w:val="007E5E9A"/>
    <w:rsid w:val="007E66B7"/>
    <w:rsid w:val="007E6C72"/>
    <w:rsid w:val="007E78F3"/>
    <w:rsid w:val="007E7D25"/>
    <w:rsid w:val="007F0F4B"/>
    <w:rsid w:val="007F1D62"/>
    <w:rsid w:val="007F2DE8"/>
    <w:rsid w:val="007F3425"/>
    <w:rsid w:val="007F37A3"/>
    <w:rsid w:val="007F4114"/>
    <w:rsid w:val="007F5927"/>
    <w:rsid w:val="007F5929"/>
    <w:rsid w:val="007F5B23"/>
    <w:rsid w:val="007F6D12"/>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B0F"/>
    <w:rsid w:val="00820478"/>
    <w:rsid w:val="00821140"/>
    <w:rsid w:val="008213FC"/>
    <w:rsid w:val="0082475A"/>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6061"/>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47"/>
    <w:rsid w:val="008761F8"/>
    <w:rsid w:val="00876612"/>
    <w:rsid w:val="008769D5"/>
    <w:rsid w:val="0087704A"/>
    <w:rsid w:val="008771BF"/>
    <w:rsid w:val="008776D1"/>
    <w:rsid w:val="00877FFB"/>
    <w:rsid w:val="008802D4"/>
    <w:rsid w:val="00881A49"/>
    <w:rsid w:val="008830A0"/>
    <w:rsid w:val="008834BE"/>
    <w:rsid w:val="00883DB0"/>
    <w:rsid w:val="00884B28"/>
    <w:rsid w:val="0088510F"/>
    <w:rsid w:val="008854BB"/>
    <w:rsid w:val="00885623"/>
    <w:rsid w:val="00885A0D"/>
    <w:rsid w:val="00886A10"/>
    <w:rsid w:val="00886E6A"/>
    <w:rsid w:val="0088731E"/>
    <w:rsid w:val="00890B4B"/>
    <w:rsid w:val="00890C42"/>
    <w:rsid w:val="00891388"/>
    <w:rsid w:val="00891548"/>
    <w:rsid w:val="008919CB"/>
    <w:rsid w:val="00891D08"/>
    <w:rsid w:val="00891F16"/>
    <w:rsid w:val="0089257A"/>
    <w:rsid w:val="00892B2B"/>
    <w:rsid w:val="0089324D"/>
    <w:rsid w:val="008933D7"/>
    <w:rsid w:val="008939EB"/>
    <w:rsid w:val="008948F7"/>
    <w:rsid w:val="00895BD3"/>
    <w:rsid w:val="00895C76"/>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5F14"/>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B7703"/>
    <w:rsid w:val="008C04AB"/>
    <w:rsid w:val="008C0602"/>
    <w:rsid w:val="008C09D9"/>
    <w:rsid w:val="008C1563"/>
    <w:rsid w:val="008C15DE"/>
    <w:rsid w:val="008C1F7C"/>
    <w:rsid w:val="008C242C"/>
    <w:rsid w:val="008C24C6"/>
    <w:rsid w:val="008C30DE"/>
    <w:rsid w:val="008C44DA"/>
    <w:rsid w:val="008C4F5A"/>
    <w:rsid w:val="008C5457"/>
    <w:rsid w:val="008C59CA"/>
    <w:rsid w:val="008C5BB2"/>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AA6"/>
    <w:rsid w:val="00905BF8"/>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08"/>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250"/>
    <w:rsid w:val="009324EB"/>
    <w:rsid w:val="009329C4"/>
    <w:rsid w:val="00933CDA"/>
    <w:rsid w:val="00933EC2"/>
    <w:rsid w:val="00933FFD"/>
    <w:rsid w:val="009342C8"/>
    <w:rsid w:val="0093495D"/>
    <w:rsid w:val="0093614D"/>
    <w:rsid w:val="00940089"/>
    <w:rsid w:val="00940972"/>
    <w:rsid w:val="00940977"/>
    <w:rsid w:val="00941F26"/>
    <w:rsid w:val="0094208F"/>
    <w:rsid w:val="009426A8"/>
    <w:rsid w:val="00942992"/>
    <w:rsid w:val="00943B4D"/>
    <w:rsid w:val="00943C7D"/>
    <w:rsid w:val="00943DB6"/>
    <w:rsid w:val="00943F25"/>
    <w:rsid w:val="0094534D"/>
    <w:rsid w:val="00945514"/>
    <w:rsid w:val="0094570E"/>
    <w:rsid w:val="009457A5"/>
    <w:rsid w:val="00946B73"/>
    <w:rsid w:val="009470DF"/>
    <w:rsid w:val="0094731A"/>
    <w:rsid w:val="00947867"/>
    <w:rsid w:val="00947A8E"/>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77DDE"/>
    <w:rsid w:val="009813D1"/>
    <w:rsid w:val="00982046"/>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E0"/>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6A83"/>
    <w:rsid w:val="009B70C5"/>
    <w:rsid w:val="009B70FE"/>
    <w:rsid w:val="009B79F1"/>
    <w:rsid w:val="009C01A2"/>
    <w:rsid w:val="009C113D"/>
    <w:rsid w:val="009C13CC"/>
    <w:rsid w:val="009C1438"/>
    <w:rsid w:val="009C1D38"/>
    <w:rsid w:val="009C2075"/>
    <w:rsid w:val="009C2304"/>
    <w:rsid w:val="009C243C"/>
    <w:rsid w:val="009C24A2"/>
    <w:rsid w:val="009C2629"/>
    <w:rsid w:val="009C263C"/>
    <w:rsid w:val="009C2D67"/>
    <w:rsid w:val="009C2FE1"/>
    <w:rsid w:val="009C365F"/>
    <w:rsid w:val="009C3A7B"/>
    <w:rsid w:val="009C448D"/>
    <w:rsid w:val="009C50D9"/>
    <w:rsid w:val="009C7577"/>
    <w:rsid w:val="009C770D"/>
    <w:rsid w:val="009C7BBB"/>
    <w:rsid w:val="009D093F"/>
    <w:rsid w:val="009D0A22"/>
    <w:rsid w:val="009D0B3D"/>
    <w:rsid w:val="009D136B"/>
    <w:rsid w:val="009D16E5"/>
    <w:rsid w:val="009D2673"/>
    <w:rsid w:val="009D2C8C"/>
    <w:rsid w:val="009D5312"/>
    <w:rsid w:val="009D5582"/>
    <w:rsid w:val="009D55D1"/>
    <w:rsid w:val="009D6C79"/>
    <w:rsid w:val="009D6E7E"/>
    <w:rsid w:val="009D6F5B"/>
    <w:rsid w:val="009D7AD7"/>
    <w:rsid w:val="009E1640"/>
    <w:rsid w:val="009E173D"/>
    <w:rsid w:val="009E1885"/>
    <w:rsid w:val="009E1F17"/>
    <w:rsid w:val="009E20A0"/>
    <w:rsid w:val="009E2C30"/>
    <w:rsid w:val="009E2E4B"/>
    <w:rsid w:val="009E338E"/>
    <w:rsid w:val="009E3C6D"/>
    <w:rsid w:val="009E49F9"/>
    <w:rsid w:val="009E4B6A"/>
    <w:rsid w:val="009E506F"/>
    <w:rsid w:val="009E5E51"/>
    <w:rsid w:val="009E5E6C"/>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9F7E67"/>
    <w:rsid w:val="00A00335"/>
    <w:rsid w:val="00A004CC"/>
    <w:rsid w:val="00A01B1E"/>
    <w:rsid w:val="00A01D33"/>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447"/>
    <w:rsid w:val="00A63ECF"/>
    <w:rsid w:val="00A64A7E"/>
    <w:rsid w:val="00A64BBF"/>
    <w:rsid w:val="00A6565A"/>
    <w:rsid w:val="00A657FD"/>
    <w:rsid w:val="00A65E2A"/>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DD1"/>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65B"/>
    <w:rsid w:val="00A927AD"/>
    <w:rsid w:val="00A92D25"/>
    <w:rsid w:val="00A94373"/>
    <w:rsid w:val="00A9539C"/>
    <w:rsid w:val="00A961C3"/>
    <w:rsid w:val="00A96E49"/>
    <w:rsid w:val="00A97205"/>
    <w:rsid w:val="00A9777B"/>
    <w:rsid w:val="00A97DAA"/>
    <w:rsid w:val="00AA0531"/>
    <w:rsid w:val="00AA2B2B"/>
    <w:rsid w:val="00AA378E"/>
    <w:rsid w:val="00AA39BC"/>
    <w:rsid w:val="00AA3C9D"/>
    <w:rsid w:val="00AA67FE"/>
    <w:rsid w:val="00AA6A8D"/>
    <w:rsid w:val="00AA70FE"/>
    <w:rsid w:val="00AA781C"/>
    <w:rsid w:val="00AB027B"/>
    <w:rsid w:val="00AB1ECD"/>
    <w:rsid w:val="00AB2487"/>
    <w:rsid w:val="00AB2D75"/>
    <w:rsid w:val="00AB3CA7"/>
    <w:rsid w:val="00AB4E1A"/>
    <w:rsid w:val="00AB4EC5"/>
    <w:rsid w:val="00AB5264"/>
    <w:rsid w:val="00AB567B"/>
    <w:rsid w:val="00AB61B9"/>
    <w:rsid w:val="00AB708B"/>
    <w:rsid w:val="00AB7464"/>
    <w:rsid w:val="00AB79A9"/>
    <w:rsid w:val="00AC0172"/>
    <w:rsid w:val="00AC0CDB"/>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53F"/>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9C8"/>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0BB0"/>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17C0F"/>
    <w:rsid w:val="00B2069C"/>
    <w:rsid w:val="00B21F98"/>
    <w:rsid w:val="00B22379"/>
    <w:rsid w:val="00B22A4D"/>
    <w:rsid w:val="00B22A6C"/>
    <w:rsid w:val="00B22D2F"/>
    <w:rsid w:val="00B22DCD"/>
    <w:rsid w:val="00B23459"/>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4FD"/>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75E"/>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6EF9"/>
    <w:rsid w:val="00B87C94"/>
    <w:rsid w:val="00B87D1E"/>
    <w:rsid w:val="00B90006"/>
    <w:rsid w:val="00B91D75"/>
    <w:rsid w:val="00B92604"/>
    <w:rsid w:val="00B92A98"/>
    <w:rsid w:val="00B92E5C"/>
    <w:rsid w:val="00B93B71"/>
    <w:rsid w:val="00B93EEF"/>
    <w:rsid w:val="00B951DD"/>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396D"/>
    <w:rsid w:val="00BE40E3"/>
    <w:rsid w:val="00BE41A2"/>
    <w:rsid w:val="00BE51ED"/>
    <w:rsid w:val="00BE540F"/>
    <w:rsid w:val="00BE5FE1"/>
    <w:rsid w:val="00BE603B"/>
    <w:rsid w:val="00BE77D9"/>
    <w:rsid w:val="00BE7ACA"/>
    <w:rsid w:val="00BE7FE7"/>
    <w:rsid w:val="00BF1361"/>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F8C"/>
    <w:rsid w:val="00C1353C"/>
    <w:rsid w:val="00C14826"/>
    <w:rsid w:val="00C14B92"/>
    <w:rsid w:val="00C14C49"/>
    <w:rsid w:val="00C15059"/>
    <w:rsid w:val="00C15118"/>
    <w:rsid w:val="00C15724"/>
    <w:rsid w:val="00C1669A"/>
    <w:rsid w:val="00C16FC8"/>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A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2FF2"/>
    <w:rsid w:val="00C53862"/>
    <w:rsid w:val="00C53ACB"/>
    <w:rsid w:val="00C53B34"/>
    <w:rsid w:val="00C53B79"/>
    <w:rsid w:val="00C53BD2"/>
    <w:rsid w:val="00C53CBE"/>
    <w:rsid w:val="00C5423B"/>
    <w:rsid w:val="00C54697"/>
    <w:rsid w:val="00C5546A"/>
    <w:rsid w:val="00C5591C"/>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2D2"/>
    <w:rsid w:val="00C673DA"/>
    <w:rsid w:val="00C6749B"/>
    <w:rsid w:val="00C67F7E"/>
    <w:rsid w:val="00C70172"/>
    <w:rsid w:val="00C722C4"/>
    <w:rsid w:val="00C72CD2"/>
    <w:rsid w:val="00C72D58"/>
    <w:rsid w:val="00C7339C"/>
    <w:rsid w:val="00C73C6B"/>
    <w:rsid w:val="00C73FD9"/>
    <w:rsid w:val="00C74374"/>
    <w:rsid w:val="00C753D3"/>
    <w:rsid w:val="00C75521"/>
    <w:rsid w:val="00C76581"/>
    <w:rsid w:val="00C76E28"/>
    <w:rsid w:val="00C76FE2"/>
    <w:rsid w:val="00C7703B"/>
    <w:rsid w:val="00C776A8"/>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59A"/>
    <w:rsid w:val="00CA5A59"/>
    <w:rsid w:val="00CA6883"/>
    <w:rsid w:val="00CA763A"/>
    <w:rsid w:val="00CB031B"/>
    <w:rsid w:val="00CB08A6"/>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E0"/>
    <w:rsid w:val="00CC48FF"/>
    <w:rsid w:val="00CC4DD4"/>
    <w:rsid w:val="00CC5A04"/>
    <w:rsid w:val="00CC5B5B"/>
    <w:rsid w:val="00CC60AF"/>
    <w:rsid w:val="00CC636D"/>
    <w:rsid w:val="00CC67E3"/>
    <w:rsid w:val="00CC6B0A"/>
    <w:rsid w:val="00CC6BA1"/>
    <w:rsid w:val="00CC74C1"/>
    <w:rsid w:val="00CC775A"/>
    <w:rsid w:val="00CC7C1A"/>
    <w:rsid w:val="00CD1435"/>
    <w:rsid w:val="00CD26FF"/>
    <w:rsid w:val="00CD299D"/>
    <w:rsid w:val="00CD3004"/>
    <w:rsid w:val="00CD4A18"/>
    <w:rsid w:val="00CD4B9B"/>
    <w:rsid w:val="00CD51FB"/>
    <w:rsid w:val="00CD55FE"/>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59B"/>
    <w:rsid w:val="00D238E4"/>
    <w:rsid w:val="00D239C9"/>
    <w:rsid w:val="00D23E85"/>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5763"/>
    <w:rsid w:val="00D46DA8"/>
    <w:rsid w:val="00D46F52"/>
    <w:rsid w:val="00D5062D"/>
    <w:rsid w:val="00D50632"/>
    <w:rsid w:val="00D50AD4"/>
    <w:rsid w:val="00D5119D"/>
    <w:rsid w:val="00D51347"/>
    <w:rsid w:val="00D5182B"/>
    <w:rsid w:val="00D528CC"/>
    <w:rsid w:val="00D53451"/>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46B"/>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032"/>
    <w:rsid w:val="00DC1992"/>
    <w:rsid w:val="00DC1BFD"/>
    <w:rsid w:val="00DC271C"/>
    <w:rsid w:val="00DC2B9D"/>
    <w:rsid w:val="00DC3078"/>
    <w:rsid w:val="00DC39D4"/>
    <w:rsid w:val="00DC424D"/>
    <w:rsid w:val="00DC553E"/>
    <w:rsid w:val="00DC5D24"/>
    <w:rsid w:val="00DC60C0"/>
    <w:rsid w:val="00DC64AF"/>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5F46"/>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72C2"/>
    <w:rsid w:val="00DF7B9D"/>
    <w:rsid w:val="00E000B9"/>
    <w:rsid w:val="00E00BF3"/>
    <w:rsid w:val="00E01337"/>
    <w:rsid w:val="00E0184F"/>
    <w:rsid w:val="00E01C0F"/>
    <w:rsid w:val="00E01CDE"/>
    <w:rsid w:val="00E03356"/>
    <w:rsid w:val="00E0339E"/>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41"/>
    <w:rsid w:val="00E403FD"/>
    <w:rsid w:val="00E40661"/>
    <w:rsid w:val="00E4171A"/>
    <w:rsid w:val="00E4199B"/>
    <w:rsid w:val="00E4283F"/>
    <w:rsid w:val="00E43B48"/>
    <w:rsid w:val="00E43ED0"/>
    <w:rsid w:val="00E476A6"/>
    <w:rsid w:val="00E47DDF"/>
    <w:rsid w:val="00E501FA"/>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37A"/>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767E2"/>
    <w:rsid w:val="00E80C0B"/>
    <w:rsid w:val="00E8235D"/>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97FB3"/>
    <w:rsid w:val="00EA1265"/>
    <w:rsid w:val="00EA14CB"/>
    <w:rsid w:val="00EA195F"/>
    <w:rsid w:val="00EA1F63"/>
    <w:rsid w:val="00EA20F8"/>
    <w:rsid w:val="00EA2282"/>
    <w:rsid w:val="00EA29BE"/>
    <w:rsid w:val="00EA2C80"/>
    <w:rsid w:val="00EA3154"/>
    <w:rsid w:val="00EA3691"/>
    <w:rsid w:val="00EA3CCC"/>
    <w:rsid w:val="00EA4C66"/>
    <w:rsid w:val="00EA4DC3"/>
    <w:rsid w:val="00EA4F8F"/>
    <w:rsid w:val="00EA6DF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001E"/>
    <w:rsid w:val="00EC1851"/>
    <w:rsid w:val="00EC1C41"/>
    <w:rsid w:val="00EC24BA"/>
    <w:rsid w:val="00EC2EE0"/>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15A"/>
    <w:rsid w:val="00F113A9"/>
    <w:rsid w:val="00F11832"/>
    <w:rsid w:val="00F12250"/>
    <w:rsid w:val="00F127AD"/>
    <w:rsid w:val="00F12F6C"/>
    <w:rsid w:val="00F132C0"/>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1CB0"/>
    <w:rsid w:val="00F522D9"/>
    <w:rsid w:val="00F530EB"/>
    <w:rsid w:val="00F5328F"/>
    <w:rsid w:val="00F561B5"/>
    <w:rsid w:val="00F564CC"/>
    <w:rsid w:val="00F57D19"/>
    <w:rsid w:val="00F6047C"/>
    <w:rsid w:val="00F60C8A"/>
    <w:rsid w:val="00F61C6C"/>
    <w:rsid w:val="00F62889"/>
    <w:rsid w:val="00F63E52"/>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762"/>
    <w:rsid w:val="00FA0D46"/>
    <w:rsid w:val="00FA1DF2"/>
    <w:rsid w:val="00FA1FA7"/>
    <w:rsid w:val="00FA23E4"/>
    <w:rsid w:val="00FA2919"/>
    <w:rsid w:val="00FA2CFD"/>
    <w:rsid w:val="00FA2E08"/>
    <w:rsid w:val="00FA323E"/>
    <w:rsid w:val="00FA41F8"/>
    <w:rsid w:val="00FA4FC5"/>
    <w:rsid w:val="00FA5B40"/>
    <w:rsid w:val="00FA66D3"/>
    <w:rsid w:val="00FA675C"/>
    <w:rsid w:val="00FA6D62"/>
    <w:rsid w:val="00FA6EFA"/>
    <w:rsid w:val="00FA79E0"/>
    <w:rsid w:val="00FB00E4"/>
    <w:rsid w:val="00FB03B7"/>
    <w:rsid w:val="00FB042A"/>
    <w:rsid w:val="00FB0659"/>
    <w:rsid w:val="00FB0A7F"/>
    <w:rsid w:val="00FB0CDB"/>
    <w:rsid w:val="00FB20CC"/>
    <w:rsid w:val="00FB278B"/>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DC3"/>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425670">
      <w:bodyDiv w:val="1"/>
      <w:marLeft w:val="0"/>
      <w:marRight w:val="0"/>
      <w:marTop w:val="0"/>
      <w:marBottom w:val="0"/>
      <w:divBdr>
        <w:top w:val="none" w:sz="0" w:space="0" w:color="auto"/>
        <w:left w:val="none" w:sz="0" w:space="0" w:color="auto"/>
        <w:bottom w:val="none" w:sz="0" w:space="0" w:color="auto"/>
        <w:right w:val="none" w:sz="0" w:space="0" w:color="auto"/>
      </w:divBdr>
      <w:divsChild>
        <w:div w:id="1296834052">
          <w:marLeft w:val="274"/>
          <w:marRight w:val="0"/>
          <w:marTop w:val="96"/>
          <w:marBottom w:val="0"/>
          <w:divBdr>
            <w:top w:val="none" w:sz="0" w:space="0" w:color="auto"/>
            <w:left w:val="none" w:sz="0" w:space="0" w:color="auto"/>
            <w:bottom w:val="none" w:sz="0" w:space="0" w:color="auto"/>
            <w:right w:val="none" w:sz="0" w:space="0" w:color="auto"/>
          </w:divBdr>
        </w:div>
        <w:div w:id="417674692">
          <w:marLeft w:val="1282"/>
          <w:marRight w:val="0"/>
          <w:marTop w:val="86"/>
          <w:marBottom w:val="0"/>
          <w:divBdr>
            <w:top w:val="none" w:sz="0" w:space="0" w:color="auto"/>
            <w:left w:val="none" w:sz="0" w:space="0" w:color="auto"/>
            <w:bottom w:val="none" w:sz="0" w:space="0" w:color="auto"/>
            <w:right w:val="none" w:sz="0" w:space="0" w:color="auto"/>
          </w:divBdr>
        </w:div>
        <w:div w:id="46998454">
          <w:marLeft w:val="1843"/>
          <w:marRight w:val="0"/>
          <w:marTop w:val="86"/>
          <w:marBottom w:val="0"/>
          <w:divBdr>
            <w:top w:val="none" w:sz="0" w:space="0" w:color="auto"/>
            <w:left w:val="none" w:sz="0" w:space="0" w:color="auto"/>
            <w:bottom w:val="none" w:sz="0" w:space="0" w:color="auto"/>
            <w:right w:val="none" w:sz="0" w:space="0" w:color="auto"/>
          </w:divBdr>
        </w:div>
        <w:div w:id="597829703">
          <w:marLeft w:val="1282"/>
          <w:marRight w:val="0"/>
          <w:marTop w:val="86"/>
          <w:marBottom w:val="0"/>
          <w:divBdr>
            <w:top w:val="none" w:sz="0" w:space="0" w:color="auto"/>
            <w:left w:val="none" w:sz="0" w:space="0" w:color="auto"/>
            <w:bottom w:val="none" w:sz="0" w:space="0" w:color="auto"/>
            <w:right w:val="none" w:sz="0" w:space="0" w:color="auto"/>
          </w:divBdr>
        </w:div>
        <w:div w:id="1772819226">
          <w:marLeft w:val="1670"/>
          <w:marRight w:val="0"/>
          <w:marTop w:val="86"/>
          <w:marBottom w:val="0"/>
          <w:divBdr>
            <w:top w:val="none" w:sz="0" w:space="0" w:color="auto"/>
            <w:left w:val="none" w:sz="0" w:space="0" w:color="auto"/>
            <w:bottom w:val="none" w:sz="0" w:space="0" w:color="auto"/>
            <w:right w:val="none" w:sz="0" w:space="0" w:color="auto"/>
          </w:divBdr>
        </w:div>
        <w:div w:id="2052610559">
          <w:marLeft w:val="1282"/>
          <w:marRight w:val="0"/>
          <w:marTop w:val="86"/>
          <w:marBottom w:val="0"/>
          <w:divBdr>
            <w:top w:val="none" w:sz="0" w:space="0" w:color="auto"/>
            <w:left w:val="none" w:sz="0" w:space="0" w:color="auto"/>
            <w:bottom w:val="none" w:sz="0" w:space="0" w:color="auto"/>
            <w:right w:val="none" w:sz="0" w:space="0" w:color="auto"/>
          </w:divBdr>
        </w:div>
        <w:div w:id="1355955294">
          <w:marLeft w:val="1843"/>
          <w:marRight w:val="0"/>
          <w:marTop w:val="86"/>
          <w:marBottom w:val="0"/>
          <w:divBdr>
            <w:top w:val="none" w:sz="0" w:space="0" w:color="auto"/>
            <w:left w:val="none" w:sz="0" w:space="0" w:color="auto"/>
            <w:bottom w:val="none" w:sz="0" w:space="0" w:color="auto"/>
            <w:right w:val="none" w:sz="0" w:space="0" w:color="auto"/>
          </w:divBdr>
        </w:div>
        <w:div w:id="928586905">
          <w:marLeft w:val="1843"/>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4160704">
      <w:bodyDiv w:val="1"/>
      <w:marLeft w:val="0"/>
      <w:marRight w:val="0"/>
      <w:marTop w:val="0"/>
      <w:marBottom w:val="0"/>
      <w:divBdr>
        <w:top w:val="none" w:sz="0" w:space="0" w:color="auto"/>
        <w:left w:val="none" w:sz="0" w:space="0" w:color="auto"/>
        <w:bottom w:val="none" w:sz="0" w:space="0" w:color="auto"/>
        <w:right w:val="none" w:sz="0" w:space="0" w:color="auto"/>
      </w:divBdr>
      <w:divsChild>
        <w:div w:id="82066352">
          <w:marLeft w:val="274"/>
          <w:marRight w:val="0"/>
          <w:marTop w:val="96"/>
          <w:marBottom w:val="0"/>
          <w:divBdr>
            <w:top w:val="none" w:sz="0" w:space="0" w:color="auto"/>
            <w:left w:val="none" w:sz="0" w:space="0" w:color="auto"/>
            <w:bottom w:val="none" w:sz="0" w:space="0" w:color="auto"/>
            <w:right w:val="none" w:sz="0" w:space="0" w:color="auto"/>
          </w:divBdr>
        </w:div>
        <w:div w:id="1501122609">
          <w:marLeft w:val="1282"/>
          <w:marRight w:val="0"/>
          <w:marTop w:val="86"/>
          <w:marBottom w:val="0"/>
          <w:divBdr>
            <w:top w:val="none" w:sz="0" w:space="0" w:color="auto"/>
            <w:left w:val="none" w:sz="0" w:space="0" w:color="auto"/>
            <w:bottom w:val="none" w:sz="0" w:space="0" w:color="auto"/>
            <w:right w:val="none" w:sz="0" w:space="0" w:color="auto"/>
          </w:divBdr>
        </w:div>
        <w:div w:id="1895577758">
          <w:marLeft w:val="1843"/>
          <w:marRight w:val="0"/>
          <w:marTop w:val="86"/>
          <w:marBottom w:val="0"/>
          <w:divBdr>
            <w:top w:val="none" w:sz="0" w:space="0" w:color="auto"/>
            <w:left w:val="none" w:sz="0" w:space="0" w:color="auto"/>
            <w:bottom w:val="none" w:sz="0" w:space="0" w:color="auto"/>
            <w:right w:val="none" w:sz="0" w:space="0" w:color="auto"/>
          </w:divBdr>
        </w:div>
        <w:div w:id="764158632">
          <w:marLeft w:val="1282"/>
          <w:marRight w:val="0"/>
          <w:marTop w:val="86"/>
          <w:marBottom w:val="0"/>
          <w:divBdr>
            <w:top w:val="none" w:sz="0" w:space="0" w:color="auto"/>
            <w:left w:val="none" w:sz="0" w:space="0" w:color="auto"/>
            <w:bottom w:val="none" w:sz="0" w:space="0" w:color="auto"/>
            <w:right w:val="none" w:sz="0" w:space="0" w:color="auto"/>
          </w:divBdr>
        </w:div>
        <w:div w:id="140854907">
          <w:marLeft w:val="1670"/>
          <w:marRight w:val="0"/>
          <w:marTop w:val="86"/>
          <w:marBottom w:val="0"/>
          <w:divBdr>
            <w:top w:val="none" w:sz="0" w:space="0" w:color="auto"/>
            <w:left w:val="none" w:sz="0" w:space="0" w:color="auto"/>
            <w:bottom w:val="none" w:sz="0" w:space="0" w:color="auto"/>
            <w:right w:val="none" w:sz="0" w:space="0" w:color="auto"/>
          </w:divBdr>
        </w:div>
        <w:div w:id="1389454166">
          <w:marLeft w:val="1282"/>
          <w:marRight w:val="0"/>
          <w:marTop w:val="86"/>
          <w:marBottom w:val="0"/>
          <w:divBdr>
            <w:top w:val="none" w:sz="0" w:space="0" w:color="auto"/>
            <w:left w:val="none" w:sz="0" w:space="0" w:color="auto"/>
            <w:bottom w:val="none" w:sz="0" w:space="0" w:color="auto"/>
            <w:right w:val="none" w:sz="0" w:space="0" w:color="auto"/>
          </w:divBdr>
        </w:div>
        <w:div w:id="1515419546">
          <w:marLeft w:val="1843"/>
          <w:marRight w:val="0"/>
          <w:marTop w:val="86"/>
          <w:marBottom w:val="0"/>
          <w:divBdr>
            <w:top w:val="none" w:sz="0" w:space="0" w:color="auto"/>
            <w:left w:val="none" w:sz="0" w:space="0" w:color="auto"/>
            <w:bottom w:val="none" w:sz="0" w:space="0" w:color="auto"/>
            <w:right w:val="none" w:sz="0" w:space="0" w:color="auto"/>
          </w:divBdr>
        </w:div>
        <w:div w:id="31610924">
          <w:marLeft w:val="1843"/>
          <w:marRight w:val="0"/>
          <w:marTop w:val="86"/>
          <w:marBottom w:val="0"/>
          <w:divBdr>
            <w:top w:val="none" w:sz="0" w:space="0" w:color="auto"/>
            <w:left w:val="none" w:sz="0" w:space="0" w:color="auto"/>
            <w:bottom w:val="none" w:sz="0" w:space="0" w:color="auto"/>
            <w:right w:val="none" w:sz="0" w:space="0" w:color="auto"/>
          </w:divBdr>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471509345">
      <w:bodyDiv w:val="1"/>
      <w:marLeft w:val="0"/>
      <w:marRight w:val="0"/>
      <w:marTop w:val="0"/>
      <w:marBottom w:val="0"/>
      <w:divBdr>
        <w:top w:val="none" w:sz="0" w:space="0" w:color="auto"/>
        <w:left w:val="none" w:sz="0" w:space="0" w:color="auto"/>
        <w:bottom w:val="none" w:sz="0" w:space="0" w:color="auto"/>
        <w:right w:val="none" w:sz="0" w:space="0" w:color="auto"/>
      </w:divBdr>
      <w:divsChild>
        <w:div w:id="1618442402">
          <w:marLeft w:val="274"/>
          <w:marRight w:val="0"/>
          <w:marTop w:val="96"/>
          <w:marBottom w:val="0"/>
          <w:divBdr>
            <w:top w:val="none" w:sz="0" w:space="0" w:color="auto"/>
            <w:left w:val="none" w:sz="0" w:space="0" w:color="auto"/>
            <w:bottom w:val="none" w:sz="0" w:space="0" w:color="auto"/>
            <w:right w:val="none" w:sz="0" w:space="0" w:color="auto"/>
          </w:divBdr>
        </w:div>
        <w:div w:id="1763724762">
          <w:marLeft w:val="1282"/>
          <w:marRight w:val="0"/>
          <w:marTop w:val="86"/>
          <w:marBottom w:val="0"/>
          <w:divBdr>
            <w:top w:val="none" w:sz="0" w:space="0" w:color="auto"/>
            <w:left w:val="none" w:sz="0" w:space="0" w:color="auto"/>
            <w:bottom w:val="none" w:sz="0" w:space="0" w:color="auto"/>
            <w:right w:val="none" w:sz="0" w:space="0" w:color="auto"/>
          </w:divBdr>
        </w:div>
        <w:div w:id="191574140">
          <w:marLeft w:val="1843"/>
          <w:marRight w:val="0"/>
          <w:marTop w:val="86"/>
          <w:marBottom w:val="0"/>
          <w:divBdr>
            <w:top w:val="none" w:sz="0" w:space="0" w:color="auto"/>
            <w:left w:val="none" w:sz="0" w:space="0" w:color="auto"/>
            <w:bottom w:val="none" w:sz="0" w:space="0" w:color="auto"/>
            <w:right w:val="none" w:sz="0" w:space="0" w:color="auto"/>
          </w:divBdr>
        </w:div>
        <w:div w:id="29116163">
          <w:marLeft w:val="1282"/>
          <w:marRight w:val="0"/>
          <w:marTop w:val="86"/>
          <w:marBottom w:val="0"/>
          <w:divBdr>
            <w:top w:val="none" w:sz="0" w:space="0" w:color="auto"/>
            <w:left w:val="none" w:sz="0" w:space="0" w:color="auto"/>
            <w:bottom w:val="none" w:sz="0" w:space="0" w:color="auto"/>
            <w:right w:val="none" w:sz="0" w:space="0" w:color="auto"/>
          </w:divBdr>
        </w:div>
        <w:div w:id="1241672178">
          <w:marLeft w:val="1670"/>
          <w:marRight w:val="0"/>
          <w:marTop w:val="86"/>
          <w:marBottom w:val="0"/>
          <w:divBdr>
            <w:top w:val="none" w:sz="0" w:space="0" w:color="auto"/>
            <w:left w:val="none" w:sz="0" w:space="0" w:color="auto"/>
            <w:bottom w:val="none" w:sz="0" w:space="0" w:color="auto"/>
            <w:right w:val="none" w:sz="0" w:space="0" w:color="auto"/>
          </w:divBdr>
        </w:div>
        <w:div w:id="1989938981">
          <w:marLeft w:val="1282"/>
          <w:marRight w:val="0"/>
          <w:marTop w:val="86"/>
          <w:marBottom w:val="0"/>
          <w:divBdr>
            <w:top w:val="none" w:sz="0" w:space="0" w:color="auto"/>
            <w:left w:val="none" w:sz="0" w:space="0" w:color="auto"/>
            <w:bottom w:val="none" w:sz="0" w:space="0" w:color="auto"/>
            <w:right w:val="none" w:sz="0" w:space="0" w:color="auto"/>
          </w:divBdr>
        </w:div>
        <w:div w:id="1648244463">
          <w:marLeft w:val="1843"/>
          <w:marRight w:val="0"/>
          <w:marTop w:val="86"/>
          <w:marBottom w:val="0"/>
          <w:divBdr>
            <w:top w:val="none" w:sz="0" w:space="0" w:color="auto"/>
            <w:left w:val="none" w:sz="0" w:space="0" w:color="auto"/>
            <w:bottom w:val="none" w:sz="0" w:space="0" w:color="auto"/>
            <w:right w:val="none" w:sz="0" w:space="0" w:color="auto"/>
          </w:divBdr>
        </w:div>
        <w:div w:id="1938439231">
          <w:marLeft w:val="1843"/>
          <w:marRight w:val="0"/>
          <w:marTop w:val="86"/>
          <w:marBottom w:val="0"/>
          <w:divBdr>
            <w:top w:val="none" w:sz="0" w:space="0" w:color="auto"/>
            <w:left w:val="none" w:sz="0" w:space="0" w:color="auto"/>
            <w:bottom w:val="none" w:sz="0" w:space="0" w:color="auto"/>
            <w:right w:val="none" w:sz="0" w:space="0" w:color="auto"/>
          </w:divBdr>
        </w:div>
      </w:divsChild>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566263153">
      <w:bodyDiv w:val="1"/>
      <w:marLeft w:val="0"/>
      <w:marRight w:val="0"/>
      <w:marTop w:val="0"/>
      <w:marBottom w:val="0"/>
      <w:divBdr>
        <w:top w:val="none" w:sz="0" w:space="0" w:color="auto"/>
        <w:left w:val="none" w:sz="0" w:space="0" w:color="auto"/>
        <w:bottom w:val="none" w:sz="0" w:space="0" w:color="auto"/>
        <w:right w:val="none" w:sz="0" w:space="0" w:color="auto"/>
      </w:divBdr>
      <w:divsChild>
        <w:div w:id="1248152218">
          <w:marLeft w:val="274"/>
          <w:marRight w:val="0"/>
          <w:marTop w:val="96"/>
          <w:marBottom w:val="0"/>
          <w:divBdr>
            <w:top w:val="none" w:sz="0" w:space="0" w:color="auto"/>
            <w:left w:val="none" w:sz="0" w:space="0" w:color="auto"/>
            <w:bottom w:val="none" w:sz="0" w:space="0" w:color="auto"/>
            <w:right w:val="none" w:sz="0" w:space="0" w:color="auto"/>
          </w:divBdr>
        </w:div>
        <w:div w:id="1296566868">
          <w:marLeft w:val="1282"/>
          <w:marRight w:val="0"/>
          <w:marTop w:val="86"/>
          <w:marBottom w:val="0"/>
          <w:divBdr>
            <w:top w:val="none" w:sz="0" w:space="0" w:color="auto"/>
            <w:left w:val="none" w:sz="0" w:space="0" w:color="auto"/>
            <w:bottom w:val="none" w:sz="0" w:space="0" w:color="auto"/>
            <w:right w:val="none" w:sz="0" w:space="0" w:color="auto"/>
          </w:divBdr>
        </w:div>
        <w:div w:id="1069306095">
          <w:marLeft w:val="1843"/>
          <w:marRight w:val="0"/>
          <w:marTop w:val="86"/>
          <w:marBottom w:val="0"/>
          <w:divBdr>
            <w:top w:val="none" w:sz="0" w:space="0" w:color="auto"/>
            <w:left w:val="none" w:sz="0" w:space="0" w:color="auto"/>
            <w:bottom w:val="none" w:sz="0" w:space="0" w:color="auto"/>
            <w:right w:val="none" w:sz="0" w:space="0" w:color="auto"/>
          </w:divBdr>
        </w:div>
        <w:div w:id="923489441">
          <w:marLeft w:val="1282"/>
          <w:marRight w:val="0"/>
          <w:marTop w:val="86"/>
          <w:marBottom w:val="0"/>
          <w:divBdr>
            <w:top w:val="none" w:sz="0" w:space="0" w:color="auto"/>
            <w:left w:val="none" w:sz="0" w:space="0" w:color="auto"/>
            <w:bottom w:val="none" w:sz="0" w:space="0" w:color="auto"/>
            <w:right w:val="none" w:sz="0" w:space="0" w:color="auto"/>
          </w:divBdr>
        </w:div>
        <w:div w:id="1770588870">
          <w:marLeft w:val="1670"/>
          <w:marRight w:val="0"/>
          <w:marTop w:val="86"/>
          <w:marBottom w:val="0"/>
          <w:divBdr>
            <w:top w:val="none" w:sz="0" w:space="0" w:color="auto"/>
            <w:left w:val="none" w:sz="0" w:space="0" w:color="auto"/>
            <w:bottom w:val="none" w:sz="0" w:space="0" w:color="auto"/>
            <w:right w:val="none" w:sz="0" w:space="0" w:color="auto"/>
          </w:divBdr>
        </w:div>
        <w:div w:id="308287632">
          <w:marLeft w:val="1282"/>
          <w:marRight w:val="0"/>
          <w:marTop w:val="86"/>
          <w:marBottom w:val="0"/>
          <w:divBdr>
            <w:top w:val="none" w:sz="0" w:space="0" w:color="auto"/>
            <w:left w:val="none" w:sz="0" w:space="0" w:color="auto"/>
            <w:bottom w:val="none" w:sz="0" w:space="0" w:color="auto"/>
            <w:right w:val="none" w:sz="0" w:space="0" w:color="auto"/>
          </w:divBdr>
        </w:div>
        <w:div w:id="1823694457">
          <w:marLeft w:val="1843"/>
          <w:marRight w:val="0"/>
          <w:marTop w:val="86"/>
          <w:marBottom w:val="0"/>
          <w:divBdr>
            <w:top w:val="none" w:sz="0" w:space="0" w:color="auto"/>
            <w:left w:val="none" w:sz="0" w:space="0" w:color="auto"/>
            <w:bottom w:val="none" w:sz="0" w:space="0" w:color="auto"/>
            <w:right w:val="none" w:sz="0" w:space="0" w:color="auto"/>
          </w:divBdr>
        </w:div>
        <w:div w:id="1014379259">
          <w:marLeft w:val="1843"/>
          <w:marRight w:val="0"/>
          <w:marTop w:val="86"/>
          <w:marBottom w:val="0"/>
          <w:divBdr>
            <w:top w:val="none" w:sz="0" w:space="0" w:color="auto"/>
            <w:left w:val="none" w:sz="0" w:space="0" w:color="auto"/>
            <w:bottom w:val="none" w:sz="0" w:space="0" w:color="auto"/>
            <w:right w:val="none" w:sz="0" w:space="0" w:color="auto"/>
          </w:divBdr>
        </w:div>
      </w:divsChild>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C94C6-8922-4DC3-92A5-F01D0AC5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1236</Words>
  <Characters>7049</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Minki(LGE)</cp:lastModifiedBy>
  <cp:revision>2</cp:revision>
  <cp:lastPrinted>2010-11-09T05:20:00Z</cp:lastPrinted>
  <dcterms:created xsi:type="dcterms:W3CDTF">2017-08-11T04:36:00Z</dcterms:created>
  <dcterms:modified xsi:type="dcterms:W3CDTF">2017-08-11T04:36:00Z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